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91E4F">
      <w:pPr>
        <w:pStyle w:val="2"/>
        <w:spacing w:line="263" w:lineRule="auto"/>
        <w:rPr>
          <w:sz w:val="21"/>
        </w:rPr>
      </w:pPr>
      <w:bookmarkStart w:id="0" w:name="_GoBack"/>
      <w:bookmarkEnd w:id="0"/>
    </w:p>
    <w:p w14:paraId="21ECD6D3">
      <w:pPr>
        <w:pStyle w:val="2"/>
        <w:spacing w:line="263" w:lineRule="auto"/>
        <w:rPr>
          <w:sz w:val="21"/>
        </w:rPr>
      </w:pPr>
    </w:p>
    <w:p w14:paraId="42D426F4">
      <w:pPr>
        <w:pStyle w:val="2"/>
        <w:spacing w:line="263" w:lineRule="auto"/>
        <w:rPr>
          <w:sz w:val="21"/>
        </w:rPr>
      </w:pPr>
    </w:p>
    <w:p w14:paraId="17FB42DB">
      <w:pPr>
        <w:pStyle w:val="2"/>
        <w:spacing w:line="264" w:lineRule="auto"/>
        <w:rPr>
          <w:sz w:val="21"/>
        </w:rPr>
      </w:pPr>
    </w:p>
    <w:p w14:paraId="33C30BE5">
      <w:pPr>
        <w:pStyle w:val="2"/>
        <w:spacing w:before="57" w:line="205" w:lineRule="auto"/>
        <w:ind w:right="15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>ISO</w:t>
      </w:r>
      <w:r>
        <w:rPr>
          <w:b/>
          <w:bCs/>
          <w:spacing w:val="5"/>
          <w:sz w:val="20"/>
          <w:szCs w:val="20"/>
        </w:rPr>
        <w:t xml:space="preserve"> 21001:2025</w:t>
      </w:r>
    </w:p>
    <w:p w14:paraId="76551D69">
      <w:pPr>
        <w:pStyle w:val="2"/>
        <w:spacing w:before="191" w:line="225" w:lineRule="auto"/>
        <w:ind w:left="171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5"/>
          <w:sz w:val="31"/>
          <w:szCs w:val="31"/>
        </w:rPr>
        <w:t>教育组织</w:t>
      </w:r>
      <w:r>
        <w:rPr>
          <w:rFonts w:ascii="宋体" w:hAnsi="宋体" w:eastAsia="宋体" w:cs="宋体"/>
          <w:spacing w:val="5"/>
          <w:sz w:val="31"/>
          <w:szCs w:val="31"/>
        </w:rPr>
        <w:t xml:space="preserve"> </w:t>
      </w:r>
      <w:r>
        <w:rPr>
          <w:b/>
          <w:bCs/>
          <w:spacing w:val="5"/>
          <w:sz w:val="31"/>
          <w:szCs w:val="31"/>
        </w:rPr>
        <w:t xml:space="preserve">——  </w:t>
      </w:r>
      <w:r>
        <w:rPr>
          <w:rFonts w:ascii="宋体" w:hAnsi="宋体" w:eastAsia="宋体" w:cs="宋体"/>
          <w:b/>
          <w:bCs/>
          <w:spacing w:val="5"/>
          <w:sz w:val="31"/>
          <w:szCs w:val="31"/>
        </w:rPr>
        <w:t>教育组织管理体系</w:t>
      </w:r>
      <w:r>
        <w:rPr>
          <w:rFonts w:ascii="宋体" w:hAnsi="宋体" w:eastAsia="宋体" w:cs="宋体"/>
          <w:spacing w:val="5"/>
          <w:sz w:val="31"/>
          <w:szCs w:val="31"/>
        </w:rPr>
        <w:t xml:space="preserve"> </w:t>
      </w:r>
      <w:r>
        <w:rPr>
          <w:b/>
          <w:bCs/>
          <w:spacing w:val="5"/>
          <w:sz w:val="31"/>
          <w:szCs w:val="31"/>
        </w:rPr>
        <w:t xml:space="preserve">——  </w:t>
      </w:r>
      <w:r>
        <w:rPr>
          <w:rFonts w:ascii="宋体" w:hAnsi="宋体" w:eastAsia="宋体" w:cs="宋体"/>
          <w:b/>
          <w:bCs/>
          <w:spacing w:val="5"/>
          <w:sz w:val="31"/>
          <w:szCs w:val="31"/>
        </w:rPr>
        <w:t>要求及使用指南</w:t>
      </w:r>
    </w:p>
    <w:p w14:paraId="633C9910">
      <w:pPr>
        <w:pStyle w:val="2"/>
        <w:spacing w:before="115" w:line="276" w:lineRule="exact"/>
        <w:ind w:left="277"/>
        <w:rPr>
          <w:sz w:val="20"/>
          <w:szCs w:val="20"/>
        </w:rPr>
      </w:pPr>
      <w:r>
        <w:rPr>
          <w:i/>
          <w:iCs/>
          <w:spacing w:val="5"/>
          <w:position w:val="3"/>
          <w:sz w:val="20"/>
          <w:szCs w:val="20"/>
        </w:rPr>
        <w:t>Educational organizations — Management system</w:t>
      </w:r>
      <w:r>
        <w:rPr>
          <w:i/>
          <w:iCs/>
          <w:spacing w:val="4"/>
          <w:position w:val="3"/>
          <w:sz w:val="20"/>
          <w:szCs w:val="20"/>
        </w:rPr>
        <w:t>s for educational organizations —</w:t>
      </w:r>
    </w:p>
    <w:p w14:paraId="382771DD">
      <w:pPr>
        <w:pStyle w:val="2"/>
        <w:spacing w:before="36" w:line="276" w:lineRule="exact"/>
        <w:ind w:left="2500"/>
        <w:rPr>
          <w:sz w:val="20"/>
          <w:szCs w:val="20"/>
        </w:rPr>
      </w:pPr>
      <w:r>
        <w:rPr>
          <w:i/>
          <w:iCs/>
          <w:spacing w:val="4"/>
          <w:position w:val="3"/>
          <w:sz w:val="20"/>
          <w:szCs w:val="20"/>
        </w:rPr>
        <w:t>Requirements</w:t>
      </w:r>
      <w:r>
        <w:rPr>
          <w:i/>
          <w:iCs/>
          <w:spacing w:val="22"/>
          <w:position w:val="3"/>
          <w:sz w:val="20"/>
          <w:szCs w:val="20"/>
        </w:rPr>
        <w:t xml:space="preserve"> </w:t>
      </w:r>
      <w:r>
        <w:rPr>
          <w:i/>
          <w:iCs/>
          <w:spacing w:val="4"/>
          <w:position w:val="3"/>
          <w:sz w:val="20"/>
          <w:szCs w:val="20"/>
        </w:rPr>
        <w:t xml:space="preserve">with guidance </w:t>
      </w:r>
      <w:r>
        <w:rPr>
          <w:i/>
          <w:iCs/>
          <w:spacing w:val="3"/>
          <w:position w:val="3"/>
          <w:sz w:val="20"/>
          <w:szCs w:val="20"/>
        </w:rPr>
        <w:t>for use</w:t>
      </w:r>
    </w:p>
    <w:p w14:paraId="1E6AE69F">
      <w:pPr>
        <w:pStyle w:val="2"/>
        <w:spacing w:line="308" w:lineRule="auto"/>
        <w:rPr>
          <w:sz w:val="21"/>
        </w:rPr>
      </w:pPr>
    </w:p>
    <w:p w14:paraId="157ADBEA">
      <w:pPr>
        <w:spacing w:before="114" w:line="227" w:lineRule="auto"/>
        <w:ind w:left="3888"/>
        <w:outlineLvl w:val="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-34"/>
          <w:sz w:val="35"/>
          <w:szCs w:val="35"/>
        </w:rPr>
        <w:t>目录</w:t>
      </w:r>
    </w:p>
    <w:p w14:paraId="60F94382">
      <w:pPr>
        <w:pStyle w:val="2"/>
        <w:spacing w:line="352" w:lineRule="auto"/>
        <w:rPr>
          <w:sz w:val="21"/>
        </w:rPr>
      </w:pPr>
    </w:p>
    <w:p w14:paraId="54037EA8">
      <w:pPr>
        <w:spacing w:before="66" w:line="227" w:lineRule="auto"/>
        <w:ind w:left="331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章节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                              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标题</w:t>
      </w:r>
      <w:r>
        <w:rPr>
          <w:rFonts w:ascii="宋体" w:hAnsi="宋体" w:eastAsia="宋体" w:cs="宋体"/>
          <w:spacing w:val="2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页码</w:t>
      </w:r>
    </w:p>
    <w:sdt>
      <w:sdtPr>
        <w:rPr>
          <w:rFonts w:ascii="宋体" w:hAnsi="宋体" w:eastAsia="宋体" w:cs="宋体"/>
          <w:sz w:val="20"/>
          <w:szCs w:val="20"/>
        </w:rPr>
        <w:id w:val="147463262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20"/>
          <w:szCs w:val="20"/>
        </w:rPr>
      </w:sdtEndPr>
      <w:sdtContent>
        <w:p w14:paraId="257FD8F5">
          <w:pPr>
            <w:spacing w:before="85" w:line="229" w:lineRule="auto"/>
            <w:ind w:left="25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2"/>
              <w:sz w:val="20"/>
              <w:szCs w:val="20"/>
            </w:rPr>
            <w:t>前言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Ⅴ</w:t>
          </w:r>
        </w:p>
        <w:p w14:paraId="15FDD0C9">
          <w:pPr>
            <w:spacing w:before="83" w:line="229" w:lineRule="auto"/>
            <w:ind w:left="37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-1"/>
              <w:sz w:val="20"/>
              <w:szCs w:val="20"/>
            </w:rPr>
            <w:t>引言                                                                     Ⅵ</w:t>
          </w:r>
        </w:p>
        <w:p w14:paraId="424AAEB8">
          <w:pPr>
            <w:spacing w:before="86" w:line="228" w:lineRule="auto"/>
            <w:ind w:left="37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-2"/>
              <w:sz w:val="20"/>
              <w:szCs w:val="20"/>
            </w:rPr>
            <w:t>1</w:t>
          </w:r>
          <w:r>
            <w:rPr>
              <w:rFonts w:ascii="宋体" w:hAnsi="宋体" w:eastAsia="宋体" w:cs="宋体"/>
              <w:spacing w:val="18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 xml:space="preserve">范围                                                                   </w:t>
          </w: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>1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fldChar w:fldCharType="end"/>
          </w:r>
        </w:p>
        <w:p w14:paraId="7B1E23AA">
          <w:pPr>
            <w:spacing w:before="84" w:line="228" w:lineRule="auto"/>
            <w:ind w:left="2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2  规范性引用文件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  </w:t>
          </w: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1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151713B7">
          <w:pPr>
            <w:spacing w:before="86" w:line="228" w:lineRule="auto"/>
            <w:ind w:left="26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3"/>
              <w:sz w:val="20"/>
              <w:szCs w:val="20"/>
            </w:rPr>
            <w:t>3</w:t>
          </w:r>
          <w:r>
            <w:rPr>
              <w:rFonts w:ascii="宋体" w:hAnsi="宋体" w:eastAsia="宋体" w:cs="宋体"/>
              <w:spacing w:val="11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术语和定义                                              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</w:t>
          </w: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1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fldChar w:fldCharType="end"/>
          </w:r>
        </w:p>
        <w:p w14:paraId="1A3B5B07">
          <w:pPr>
            <w:spacing w:before="85" w:line="228" w:lineRule="auto"/>
            <w:ind w:left="21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 xml:space="preserve">4  组织所处的环境                                  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                   </w:t>
          </w: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>7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fldChar w:fldCharType="end"/>
          </w:r>
        </w:p>
        <w:p w14:paraId="19D0AB53">
          <w:pPr>
            <w:spacing w:before="87" w:line="228" w:lineRule="auto"/>
            <w:ind w:left="232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 xml:space="preserve">4.1  理解组织及其环境                                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               </w:t>
          </w: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>7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fldChar w:fldCharType="end"/>
          </w:r>
        </w:p>
        <w:p w14:paraId="187D47B8">
          <w:pPr>
            <w:spacing w:before="84" w:line="228" w:lineRule="auto"/>
            <w:ind w:left="232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 xml:space="preserve">4.2  理解相关方的需求和期望                                     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    </w:t>
          </w: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>8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fldChar w:fldCharType="end"/>
          </w:r>
        </w:p>
        <w:p w14:paraId="6392AE24">
          <w:pPr>
            <w:spacing w:before="86" w:line="228" w:lineRule="auto"/>
            <w:ind w:left="232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7"/>
              <w:sz w:val="20"/>
              <w:szCs w:val="20"/>
            </w:rPr>
            <w:t>4.3  确定教育组织管理体系的范围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    </w:t>
          </w: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7"/>
              <w:sz w:val="20"/>
              <w:szCs w:val="20"/>
            </w:rPr>
            <w:t>8</w:t>
          </w:r>
          <w:r>
            <w:rPr>
              <w:rFonts w:ascii="宋体" w:hAnsi="宋体" w:eastAsia="宋体" w:cs="宋体"/>
              <w:spacing w:val="7"/>
              <w:sz w:val="20"/>
              <w:szCs w:val="20"/>
            </w:rPr>
            <w:fldChar w:fldCharType="end"/>
          </w:r>
        </w:p>
        <w:p w14:paraId="7932CF7B">
          <w:pPr>
            <w:spacing w:before="84" w:line="228" w:lineRule="auto"/>
            <w:ind w:left="232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 xml:space="preserve">4.4  教育组织管理体系                            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                   </w:t>
          </w: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>9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fldChar w:fldCharType="end"/>
          </w:r>
        </w:p>
        <w:p w14:paraId="1BD71122">
          <w:pPr>
            <w:spacing w:before="85" w:line="228" w:lineRule="auto"/>
            <w:ind w:left="26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3"/>
              <w:sz w:val="20"/>
              <w:szCs w:val="20"/>
            </w:rPr>
            <w:t>5</w:t>
          </w:r>
          <w:r>
            <w:rPr>
              <w:rFonts w:ascii="宋体" w:hAnsi="宋体" w:eastAsia="宋体" w:cs="宋体"/>
              <w:spacing w:val="10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领导作用                                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            </w:t>
          </w: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9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fldChar w:fldCharType="end"/>
          </w:r>
        </w:p>
        <w:p w14:paraId="68FEA9D6">
          <w:pPr>
            <w:spacing w:before="86" w:line="228" w:lineRule="auto"/>
            <w:ind w:left="237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 xml:space="preserve">5.1  领导作用与承诺                    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                             </w:t>
          </w: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>9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fldChar w:fldCharType="end"/>
          </w:r>
        </w:p>
        <w:p w14:paraId="72B48814">
          <w:pPr>
            <w:spacing w:before="87" w:line="228" w:lineRule="auto"/>
            <w:ind w:left="657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2"/>
              <w:sz w:val="20"/>
              <w:szCs w:val="20"/>
            </w:rPr>
            <w:t>5.1.1</w:t>
          </w:r>
          <w:r>
            <w:rPr>
              <w:rFonts w:ascii="宋体" w:hAnsi="宋体" w:eastAsia="宋体" w:cs="宋体"/>
              <w:spacing w:val="18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总则                                                      </w:t>
          </w: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9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fldChar w:fldCharType="end"/>
          </w:r>
        </w:p>
        <w:p w14:paraId="706FF4E6">
          <w:pPr>
            <w:spacing w:before="84" w:line="228" w:lineRule="auto"/>
            <w:ind w:left="657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5.1.2  聚焦学习者和其他受益方                       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</w:t>
          </w: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10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646BD547">
          <w:pPr>
            <w:spacing w:before="86" w:line="227" w:lineRule="auto"/>
            <w:ind w:left="657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>5.1.3  特殊需要教育的附加要求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                     </w:t>
          </w: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10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1FA42C8B">
          <w:pPr>
            <w:spacing w:before="85" w:line="228" w:lineRule="auto"/>
            <w:ind w:left="237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>5.2  教育组织方针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       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</w:t>
          </w: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>10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fldChar w:fldCharType="end"/>
          </w:r>
        </w:p>
        <w:p w14:paraId="4194672A">
          <w:pPr>
            <w:spacing w:before="85" w:line="227" w:lineRule="auto"/>
            <w:ind w:left="237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5.3  角色、职责和权限                           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    </w:t>
          </w: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11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26037ACA">
          <w:pPr>
            <w:spacing w:before="88" w:line="228" w:lineRule="auto"/>
            <w:ind w:left="23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-1"/>
              <w:sz w:val="20"/>
              <w:szCs w:val="20"/>
            </w:rPr>
            <w:t>6</w:t>
          </w:r>
          <w:r>
            <w:rPr>
              <w:rFonts w:ascii="宋体" w:hAnsi="宋体" w:eastAsia="宋体" w:cs="宋体"/>
              <w:spacing w:val="11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-1"/>
              <w:sz w:val="20"/>
              <w:szCs w:val="20"/>
            </w:rPr>
            <w:t xml:space="preserve">策划                                                           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 xml:space="preserve">       </w:t>
          </w: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>11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fldChar w:fldCharType="end"/>
          </w:r>
        </w:p>
        <w:p w14:paraId="75D1F35E">
          <w:pPr>
            <w:spacing w:before="84" w:line="227" w:lineRule="auto"/>
            <w:ind w:left="235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6.1  应对风险和机遇的措施                                  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</w:t>
          </w: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11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570F791B">
          <w:pPr>
            <w:spacing w:before="87" w:line="228" w:lineRule="auto"/>
            <w:ind w:left="235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6.2  教育组织目标及其实现的策划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                         </w:t>
          </w: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12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1B767E62">
          <w:pPr>
            <w:spacing w:before="85" w:line="228" w:lineRule="auto"/>
            <w:ind w:left="235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>6.3  变更的策划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            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</w:t>
          </w: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>12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fldChar w:fldCharType="end"/>
          </w:r>
        </w:p>
        <w:p w14:paraId="0331EB67">
          <w:pPr>
            <w:spacing w:before="86" w:line="228" w:lineRule="auto"/>
            <w:ind w:left="27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-1"/>
              <w:sz w:val="20"/>
              <w:szCs w:val="20"/>
            </w:rPr>
            <w:t>7</w:t>
          </w:r>
          <w:r>
            <w:rPr>
              <w:rFonts w:ascii="宋体" w:hAnsi="宋体" w:eastAsia="宋体" w:cs="宋体"/>
              <w:spacing w:val="11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-1"/>
              <w:sz w:val="20"/>
              <w:szCs w:val="20"/>
            </w:rPr>
            <w:t xml:space="preserve">支持                                                        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 xml:space="preserve">          </w:t>
          </w: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>13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fldChar w:fldCharType="end"/>
          </w:r>
        </w:p>
        <w:p w14:paraId="1C9F870B">
          <w:pPr>
            <w:spacing w:before="85" w:line="229" w:lineRule="auto"/>
            <w:ind w:left="23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-2"/>
              <w:sz w:val="20"/>
              <w:szCs w:val="20"/>
            </w:rPr>
            <w:t>7.1</w:t>
          </w:r>
          <w:r>
            <w:rPr>
              <w:rFonts w:ascii="宋体" w:hAnsi="宋体" w:eastAsia="宋体" w:cs="宋体"/>
              <w:spacing w:val="14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>资源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                                                </w:t>
          </w: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>13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fldChar w:fldCharType="end"/>
          </w:r>
        </w:p>
        <w:p w14:paraId="32A68940">
          <w:pPr>
            <w:spacing w:before="85" w:line="228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z w:val="20"/>
              <w:szCs w:val="20"/>
            </w:rPr>
            <w:t>7.1.1</w:t>
          </w:r>
          <w:r>
            <w:rPr>
              <w:rFonts w:ascii="宋体" w:hAnsi="宋体" w:eastAsia="宋体" w:cs="宋体"/>
              <w:spacing w:val="12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z w:val="20"/>
              <w:szCs w:val="20"/>
            </w:rPr>
            <w:t>总则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            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</w:t>
          </w: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宋体" w:hAnsi="宋体" w:eastAsia="宋体" w:cs="宋体"/>
              <w:sz w:val="20"/>
              <w:szCs w:val="20"/>
            </w:rPr>
            <w:t>13</w:t>
          </w:r>
          <w:r>
            <w:rPr>
              <w:rFonts w:ascii="宋体" w:hAnsi="宋体" w:eastAsia="宋体" w:cs="宋体"/>
              <w:sz w:val="20"/>
              <w:szCs w:val="20"/>
            </w:rPr>
            <w:fldChar w:fldCharType="end"/>
          </w:r>
        </w:p>
        <w:p w14:paraId="1499A24A">
          <w:pPr>
            <w:spacing w:before="84" w:line="228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2"/>
              <w:sz w:val="20"/>
              <w:szCs w:val="20"/>
            </w:rPr>
            <w:t>7.1.2</w:t>
          </w:r>
          <w:r>
            <w:rPr>
              <w:rFonts w:ascii="宋体" w:hAnsi="宋体" w:eastAsia="宋体" w:cs="宋体"/>
              <w:spacing w:val="11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人力资源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                </w:t>
          </w: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13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fldChar w:fldCharType="end"/>
          </w:r>
        </w:p>
        <w:p w14:paraId="428193B7">
          <w:pPr>
            <w:spacing w:before="87" w:line="229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3"/>
              <w:sz w:val="20"/>
              <w:szCs w:val="20"/>
            </w:rPr>
            <w:t>7.1.3  基础设施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                </w:t>
          </w:r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14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10071B3C">
          <w:pPr>
            <w:spacing w:before="83" w:line="228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7.1.4  教育过程运行环境                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         </w:t>
          </w:r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14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7D2F466F">
          <w:pPr>
            <w:spacing w:before="87" w:line="228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7.1.5  监视和测量资源              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             </w:t>
          </w:r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15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60C0BE22">
          <w:pPr>
            <w:spacing w:before="84" w:line="230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>7.1.6  组织的知识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              </w:t>
          </w:r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>16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fldChar w:fldCharType="end"/>
          </w:r>
        </w:p>
        <w:p w14:paraId="5BDC044D">
          <w:pPr>
            <w:spacing w:before="84" w:line="228" w:lineRule="auto"/>
            <w:ind w:left="23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-2"/>
              <w:sz w:val="20"/>
              <w:szCs w:val="20"/>
            </w:rPr>
            <w:t>7.2</w:t>
          </w:r>
          <w:r>
            <w:rPr>
              <w:rFonts w:ascii="宋体" w:hAnsi="宋体" w:eastAsia="宋体" w:cs="宋体"/>
              <w:spacing w:val="14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>能力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                                                </w:t>
          </w:r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>16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fldChar w:fldCharType="end"/>
          </w:r>
        </w:p>
        <w:p w14:paraId="722121AE">
          <w:pPr>
            <w:spacing w:before="85" w:line="228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z w:val="20"/>
              <w:szCs w:val="20"/>
            </w:rPr>
            <w:t>7.2.1</w:t>
          </w:r>
          <w:r>
            <w:rPr>
              <w:rFonts w:ascii="宋体" w:hAnsi="宋体" w:eastAsia="宋体" w:cs="宋体"/>
              <w:spacing w:val="12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z w:val="20"/>
              <w:szCs w:val="20"/>
            </w:rPr>
            <w:t>总则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            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</w:t>
          </w:r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宋体" w:hAnsi="宋体" w:eastAsia="宋体" w:cs="宋体"/>
              <w:sz w:val="20"/>
              <w:szCs w:val="20"/>
            </w:rPr>
            <w:t>16</w:t>
          </w:r>
          <w:r>
            <w:rPr>
              <w:rFonts w:ascii="宋体" w:hAnsi="宋体" w:eastAsia="宋体" w:cs="宋体"/>
              <w:sz w:val="20"/>
              <w:szCs w:val="20"/>
            </w:rPr>
            <w:fldChar w:fldCharType="end"/>
          </w:r>
        </w:p>
        <w:p w14:paraId="4EE796D0">
          <w:pPr>
            <w:spacing w:before="86" w:line="227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>7.2.2  特殊需要教育的附加要求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                     </w:t>
          </w:r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16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</w:sdtContent>
    </w:sdt>
    <w:p w14:paraId="78389C00">
      <w:pPr>
        <w:spacing w:line="227" w:lineRule="auto"/>
        <w:rPr>
          <w:rFonts w:ascii="宋体" w:hAnsi="宋体" w:eastAsia="宋体" w:cs="宋体"/>
          <w:sz w:val="20"/>
          <w:szCs w:val="20"/>
        </w:rPr>
        <w:sectPr>
          <w:headerReference r:id="rId5" w:type="default"/>
          <w:footerReference r:id="rId6" w:type="default"/>
          <w:pgSz w:w="11906" w:h="16839"/>
          <w:pgMar w:top="400" w:right="1785" w:bottom="400" w:left="1785" w:header="0" w:footer="0" w:gutter="0"/>
          <w:cols w:space="720" w:num="1"/>
        </w:sectPr>
      </w:pPr>
    </w:p>
    <w:p w14:paraId="46D64487">
      <w:pPr>
        <w:pStyle w:val="2"/>
        <w:spacing w:line="257" w:lineRule="auto"/>
        <w:rPr>
          <w:sz w:val="21"/>
        </w:rPr>
      </w:pPr>
    </w:p>
    <w:p w14:paraId="327A7994">
      <w:pPr>
        <w:pStyle w:val="2"/>
        <w:spacing w:line="257" w:lineRule="auto"/>
        <w:rPr>
          <w:sz w:val="21"/>
        </w:rPr>
      </w:pPr>
    </w:p>
    <w:p w14:paraId="3D6E3D81">
      <w:pPr>
        <w:pStyle w:val="2"/>
        <w:spacing w:line="258" w:lineRule="auto"/>
        <w:rPr>
          <w:sz w:val="21"/>
        </w:rPr>
      </w:pPr>
    </w:p>
    <w:p w14:paraId="32EE8E70">
      <w:pPr>
        <w:pStyle w:val="2"/>
        <w:spacing w:line="258" w:lineRule="auto"/>
        <w:rPr>
          <w:sz w:val="21"/>
        </w:rPr>
      </w:pPr>
    </w:p>
    <w:p w14:paraId="35290144">
      <w:pPr>
        <w:spacing w:before="65" w:line="227" w:lineRule="auto"/>
        <w:ind w:left="331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章节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                              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标题</w:t>
      </w:r>
      <w:r>
        <w:rPr>
          <w:rFonts w:ascii="宋体" w:hAnsi="宋体" w:eastAsia="宋体" w:cs="宋体"/>
          <w:spacing w:val="2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页码</w:t>
      </w:r>
    </w:p>
    <w:sdt>
      <w:sdtPr>
        <w:rPr>
          <w:rFonts w:ascii="宋体" w:hAnsi="宋体" w:eastAsia="宋体" w:cs="宋体"/>
          <w:sz w:val="20"/>
          <w:szCs w:val="20"/>
        </w:rPr>
        <w:id w:val="147459942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20"/>
          <w:szCs w:val="20"/>
        </w:rPr>
      </w:sdtEndPr>
      <w:sdtContent>
        <w:p w14:paraId="246D1D80">
          <w:pPr>
            <w:spacing w:before="85" w:line="232" w:lineRule="auto"/>
            <w:ind w:left="23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z w:val="20"/>
              <w:szCs w:val="20"/>
            </w:rPr>
            <w:t>7.3</w:t>
          </w:r>
          <w:r>
            <w:rPr>
              <w:rFonts w:ascii="宋体" w:hAnsi="宋体" w:eastAsia="宋体" w:cs="宋体"/>
              <w:spacing w:val="13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意识                                                             </w:t>
          </w:r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宋体" w:hAnsi="宋体" w:eastAsia="宋体" w:cs="宋体"/>
              <w:sz w:val="20"/>
              <w:szCs w:val="20"/>
            </w:rPr>
            <w:t>17</w:t>
          </w:r>
          <w:r>
            <w:rPr>
              <w:rFonts w:ascii="宋体" w:hAnsi="宋体" w:eastAsia="宋体" w:cs="宋体"/>
              <w:sz w:val="20"/>
              <w:szCs w:val="20"/>
            </w:rPr>
            <w:fldChar w:fldCharType="end"/>
          </w:r>
        </w:p>
        <w:p w14:paraId="55ED1FCD">
          <w:pPr>
            <w:spacing w:before="82" w:line="228" w:lineRule="auto"/>
            <w:ind w:left="23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z w:val="20"/>
              <w:szCs w:val="20"/>
            </w:rPr>
            <w:t>7.4</w:t>
          </w:r>
          <w:r>
            <w:rPr>
              <w:rFonts w:ascii="宋体" w:hAnsi="宋体" w:eastAsia="宋体" w:cs="宋体"/>
              <w:spacing w:val="13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沟通                                                             </w:t>
          </w:r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宋体" w:hAnsi="宋体" w:eastAsia="宋体" w:cs="宋体"/>
              <w:sz w:val="20"/>
              <w:szCs w:val="20"/>
            </w:rPr>
            <w:t>17</w:t>
          </w:r>
          <w:r>
            <w:rPr>
              <w:rFonts w:ascii="宋体" w:hAnsi="宋体" w:eastAsia="宋体" w:cs="宋体"/>
              <w:sz w:val="20"/>
              <w:szCs w:val="20"/>
            </w:rPr>
            <w:fldChar w:fldCharType="end"/>
          </w:r>
        </w:p>
        <w:p w14:paraId="2A22BABE">
          <w:pPr>
            <w:spacing w:before="84" w:line="228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z w:val="20"/>
              <w:szCs w:val="20"/>
            </w:rPr>
            <w:t>7.4.1</w:t>
          </w:r>
          <w:r>
            <w:rPr>
              <w:rFonts w:ascii="宋体" w:hAnsi="宋体" w:eastAsia="宋体" w:cs="宋体"/>
              <w:spacing w:val="12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z w:val="20"/>
              <w:szCs w:val="20"/>
            </w:rPr>
            <w:t>总则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            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</w:t>
          </w:r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宋体" w:hAnsi="宋体" w:eastAsia="宋体" w:cs="宋体"/>
              <w:sz w:val="20"/>
              <w:szCs w:val="20"/>
            </w:rPr>
            <w:t>17</w:t>
          </w:r>
          <w:r>
            <w:rPr>
              <w:rFonts w:ascii="宋体" w:hAnsi="宋体" w:eastAsia="宋体" w:cs="宋体"/>
              <w:sz w:val="20"/>
              <w:szCs w:val="20"/>
            </w:rPr>
            <w:fldChar w:fldCharType="end"/>
          </w:r>
        </w:p>
        <w:p w14:paraId="160A09C5">
          <w:pPr>
            <w:spacing w:before="86" w:line="228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3"/>
              <w:sz w:val="20"/>
              <w:szCs w:val="20"/>
            </w:rPr>
            <w:t>7.4.2  沟通目的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                </w:t>
          </w:r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17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4216D250">
          <w:pPr>
            <w:spacing w:before="84" w:line="228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3"/>
              <w:sz w:val="20"/>
              <w:szCs w:val="20"/>
            </w:rPr>
            <w:t>7.4.3  沟通安排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                </w:t>
          </w:r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17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0A4F5C8F">
          <w:pPr>
            <w:spacing w:before="85" w:line="228" w:lineRule="auto"/>
            <w:ind w:left="23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2"/>
              <w:sz w:val="20"/>
              <w:szCs w:val="20"/>
            </w:rPr>
            <w:t>7.5</w:t>
          </w:r>
          <w:r>
            <w:rPr>
              <w:rFonts w:ascii="宋体" w:hAnsi="宋体" w:eastAsia="宋体" w:cs="宋体"/>
              <w:spacing w:val="9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成文信息                                  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</w:t>
          </w:r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>18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fldChar w:fldCharType="end"/>
          </w:r>
        </w:p>
        <w:p w14:paraId="3AF75E59">
          <w:pPr>
            <w:spacing w:before="85" w:line="228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z w:val="20"/>
              <w:szCs w:val="20"/>
            </w:rPr>
            <w:t>7.5.1</w:t>
          </w:r>
          <w:r>
            <w:rPr>
              <w:rFonts w:ascii="宋体" w:hAnsi="宋体" w:eastAsia="宋体" w:cs="宋体"/>
              <w:spacing w:val="12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z w:val="20"/>
              <w:szCs w:val="20"/>
            </w:rPr>
            <w:t>总则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            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</w:t>
          </w:r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rFonts w:ascii="宋体" w:hAnsi="宋体" w:eastAsia="宋体" w:cs="宋体"/>
              <w:sz w:val="20"/>
              <w:szCs w:val="20"/>
            </w:rPr>
            <w:t>18</w:t>
          </w:r>
          <w:r>
            <w:rPr>
              <w:rFonts w:ascii="宋体" w:hAnsi="宋体" w:eastAsia="宋体" w:cs="宋体"/>
              <w:sz w:val="20"/>
              <w:szCs w:val="20"/>
            </w:rPr>
            <w:fldChar w:fldCharType="end"/>
          </w:r>
        </w:p>
        <w:p w14:paraId="4C10B6BF">
          <w:pPr>
            <w:spacing w:before="84" w:line="228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>7.5.2  成文信息的创建和更新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                         </w:t>
          </w:r>
          <w:r>
            <w:fldChar w:fldCharType="begin"/>
          </w:r>
          <w:r>
            <w:instrText xml:space="preserve"> HYPERLINK \l "bookmark38"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18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2C7D4764">
          <w:pPr>
            <w:spacing w:before="86" w:line="228" w:lineRule="auto"/>
            <w:ind w:left="65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7.5.3  成文信息的控制              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             </w:t>
          </w:r>
          <w:r>
            <w:fldChar w:fldCharType="begin"/>
          </w:r>
          <w:r>
            <w:instrText xml:space="preserve"> HYPERLINK \l "bookmark39"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18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4662A8B9">
          <w:pPr>
            <w:spacing w:before="88" w:line="228" w:lineRule="auto"/>
            <w:ind w:left="23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-1"/>
              <w:sz w:val="20"/>
              <w:szCs w:val="20"/>
            </w:rPr>
            <w:t>8</w:t>
          </w:r>
          <w:r>
            <w:rPr>
              <w:rFonts w:ascii="宋体" w:hAnsi="宋体" w:eastAsia="宋体" w:cs="宋体"/>
              <w:spacing w:val="10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-1"/>
              <w:sz w:val="20"/>
              <w:szCs w:val="20"/>
            </w:rPr>
            <w:t xml:space="preserve">运行                                                             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 xml:space="preserve">     </w:t>
          </w:r>
          <w:r>
            <w:fldChar w:fldCharType="begin"/>
          </w:r>
          <w:r>
            <w:instrText xml:space="preserve"> HYPERLINK \l "bookmark40"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>19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fldChar w:fldCharType="end"/>
          </w:r>
        </w:p>
        <w:p w14:paraId="399ECA74">
          <w:pPr>
            <w:spacing w:before="84" w:line="228" w:lineRule="auto"/>
            <w:ind w:left="23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8.1  运行的策划和控制                               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</w:t>
          </w:r>
          <w:r>
            <w:fldChar w:fldCharType="begin"/>
          </w:r>
          <w:r>
            <w:instrText xml:space="preserve"> HYPERLINK \l "bookmark41"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19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687134D7">
          <w:pPr>
            <w:spacing w:before="87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2"/>
              <w:sz w:val="20"/>
              <w:szCs w:val="20"/>
            </w:rPr>
            <w:t>8.1.1</w:t>
          </w:r>
          <w:r>
            <w:rPr>
              <w:rFonts w:ascii="宋体" w:hAnsi="宋体" w:eastAsia="宋体" w:cs="宋体"/>
              <w:spacing w:val="12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总则                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  </w:t>
          </w:r>
          <w:r>
            <w:fldChar w:fldCharType="begin"/>
          </w:r>
          <w:r>
            <w:instrText xml:space="preserve"> HYPERLINK \l "bookmark42"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>19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fldChar w:fldCharType="end"/>
          </w:r>
        </w:p>
        <w:p w14:paraId="4DEDDD18">
          <w:pPr>
            <w:spacing w:before="83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7"/>
              <w:sz w:val="20"/>
              <w:szCs w:val="20"/>
            </w:rPr>
            <w:t>8.1.2  教育产品和服务的专项运行策划与控制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 xml:space="preserve">                      </w:t>
          </w:r>
          <w:r>
            <w:fldChar w:fldCharType="begin"/>
          </w:r>
          <w:r>
            <w:instrText xml:space="preserve"> HYPERLINK \l "bookmark43"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20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7017FFAB">
          <w:pPr>
            <w:spacing w:before="84" w:line="227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 xml:space="preserve">8.1.3  特殊需要学习者的附加要求                            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 xml:space="preserve">    </w:t>
          </w:r>
          <w:r>
            <w:fldChar w:fldCharType="begin"/>
          </w:r>
          <w:r>
            <w:instrText xml:space="preserve"> HYPERLINK \l "bookmark44"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20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64945532">
          <w:pPr>
            <w:spacing w:before="88" w:line="228" w:lineRule="auto"/>
            <w:ind w:left="23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8.2  教育产品和服务的要求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  </w:t>
          </w:r>
          <w:r>
            <w:fldChar w:fldCharType="begin"/>
          </w:r>
          <w:r>
            <w:instrText xml:space="preserve"> HYPERLINK \l "bookmark45"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21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4975774E">
          <w:pPr>
            <w:spacing w:before="84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 xml:space="preserve">8.2.1  确定教育产品和服务的要求                            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 xml:space="preserve">    </w:t>
          </w:r>
          <w:r>
            <w:fldChar w:fldCharType="begin"/>
          </w:r>
          <w:r>
            <w:instrText xml:space="preserve"> HYPERLINK \l "bookmark46"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21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05299F3D">
          <w:pPr>
            <w:spacing w:before="87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 xml:space="preserve">8.2.2  沟通教育产品和服务的要求                            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 xml:space="preserve">    </w:t>
          </w:r>
          <w:r>
            <w:fldChar w:fldCharType="begin"/>
          </w:r>
          <w:r>
            <w:instrText xml:space="preserve"> HYPERLINK \l "bookmark47"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21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3F2A7781">
          <w:pPr>
            <w:spacing w:before="84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 xml:space="preserve">8.2.3  教育产品和服务要求的变更                            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 xml:space="preserve">    </w:t>
          </w:r>
          <w:r>
            <w:fldChar w:fldCharType="begin"/>
          </w:r>
          <w:r>
            <w:instrText xml:space="preserve"> HYPERLINK \l "bookmark48"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21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4C2EA484">
          <w:pPr>
            <w:spacing w:before="86" w:line="228" w:lineRule="auto"/>
            <w:ind w:left="23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 xml:space="preserve">8.3  教育产品和服务的设计和开发                                  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 xml:space="preserve">  </w:t>
          </w:r>
          <w:r>
            <w:fldChar w:fldCharType="begin"/>
          </w:r>
          <w:r>
            <w:instrText xml:space="preserve"> HYPERLINK \l "bookmark49"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22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5FC3F0D7">
          <w:pPr>
            <w:spacing w:before="85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2"/>
              <w:sz w:val="20"/>
              <w:szCs w:val="20"/>
            </w:rPr>
            <w:t>8.3.1</w:t>
          </w:r>
          <w:r>
            <w:rPr>
              <w:rFonts w:ascii="宋体" w:hAnsi="宋体" w:eastAsia="宋体" w:cs="宋体"/>
              <w:spacing w:val="11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总则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                    </w:t>
          </w:r>
          <w:r>
            <w:fldChar w:fldCharType="begin"/>
          </w:r>
          <w:r>
            <w:instrText xml:space="preserve"> HYPERLINK \l "bookmark50" </w:instrText>
          </w:r>
          <w:r>
            <w:fldChar w:fldCharType="separate"/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22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fldChar w:fldCharType="end"/>
          </w:r>
        </w:p>
        <w:p w14:paraId="14D85E2B">
          <w:pPr>
            <w:spacing w:before="87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>8.3.2  设计和开发策划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</w:t>
          </w:r>
          <w:r>
            <w:fldChar w:fldCharType="begin"/>
          </w:r>
          <w:r>
            <w:instrText xml:space="preserve"> HYPERLINK \l "bookmark51"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22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6F473BBD">
          <w:pPr>
            <w:spacing w:before="83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>8.3.3  设计和开发输入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</w:t>
          </w:r>
          <w:r>
            <w:fldChar w:fldCharType="begin"/>
          </w:r>
          <w:r>
            <w:instrText xml:space="preserve"> HYPERLINK \l "bookmark52"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24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25215DDD">
          <w:pPr>
            <w:spacing w:before="88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>8.3.4  设计和开发控制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</w:t>
          </w:r>
          <w:r>
            <w:fldChar w:fldCharType="begin"/>
          </w:r>
          <w:r>
            <w:instrText xml:space="preserve"> HYPERLINK \l "bookmark53"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24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15134237">
          <w:pPr>
            <w:spacing w:before="83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>8.3.5  设计和开发输出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</w:t>
          </w:r>
          <w:r>
            <w:fldChar w:fldCharType="begin"/>
          </w:r>
          <w:r>
            <w:instrText xml:space="preserve"> HYPERLINK \l "bookmark54"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26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26B5A5F0">
          <w:pPr>
            <w:spacing w:before="87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>8.3.6  设计和开发更改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</w:t>
          </w:r>
          <w:r>
            <w:fldChar w:fldCharType="begin"/>
          </w:r>
          <w:r>
            <w:instrText xml:space="preserve"> HYPERLINK \l "bookmark55"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26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6E96328A">
          <w:pPr>
            <w:spacing w:before="84" w:line="227" w:lineRule="auto"/>
            <w:ind w:left="23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 xml:space="preserve">8.4  外部提供的过程、产品和服务的控制                              </w:t>
          </w:r>
          <w:r>
            <w:fldChar w:fldCharType="begin"/>
          </w:r>
          <w:r>
            <w:instrText xml:space="preserve"> HYPERLINK \l "bookmark56"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26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4CE54BCC">
          <w:pPr>
            <w:spacing w:before="89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2"/>
              <w:sz w:val="20"/>
              <w:szCs w:val="20"/>
            </w:rPr>
            <w:t>8.4.1</w:t>
          </w:r>
          <w:r>
            <w:rPr>
              <w:rFonts w:ascii="宋体" w:hAnsi="宋体" w:eastAsia="宋体" w:cs="宋体"/>
              <w:spacing w:val="11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总则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                    </w:t>
          </w:r>
          <w:r>
            <w:fldChar w:fldCharType="begin"/>
          </w:r>
          <w:r>
            <w:instrText xml:space="preserve"> HYPERLINK \l "bookmark57"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26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fldChar w:fldCharType="end"/>
          </w:r>
        </w:p>
        <w:p w14:paraId="35F107A6">
          <w:pPr>
            <w:spacing w:before="83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8.4.2  控制的类型和程度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                             </w:t>
          </w:r>
          <w:r>
            <w:fldChar w:fldCharType="begin"/>
          </w:r>
          <w:r>
            <w:instrText xml:space="preserve"> HYPERLINK \l "bookmark58"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28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5ABAB6E2">
          <w:pPr>
            <w:spacing w:before="84" w:line="227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>8.4.3  外部供方的信息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</w:t>
          </w:r>
          <w:r>
            <w:fldChar w:fldCharType="begin"/>
          </w:r>
          <w:r>
            <w:instrText xml:space="preserve"> HYPERLINK \l "bookmark59"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28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26DC5D24">
          <w:pPr>
            <w:spacing w:before="88" w:line="228" w:lineRule="auto"/>
            <w:ind w:left="23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8.5  教育产品和服务的交付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  </w:t>
          </w:r>
          <w:r>
            <w:fldChar w:fldCharType="begin"/>
          </w:r>
          <w:r>
            <w:instrText xml:space="preserve"> HYPERLINK \l "bookmark60"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29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2EB3FA41">
          <w:pPr>
            <w:spacing w:before="84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 xml:space="preserve">8.5.1  教育产品和服务交付的控制                            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 xml:space="preserve">    </w:t>
          </w:r>
          <w:r>
            <w:fldChar w:fldCharType="begin"/>
          </w:r>
          <w:r>
            <w:instrText xml:space="preserve"> HYPERLINK \l "bookmark61"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29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6E056575">
          <w:pPr>
            <w:spacing w:before="87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>8.5.2  标识和可追溯性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</w:t>
          </w:r>
          <w:r>
            <w:fldChar w:fldCharType="begin"/>
          </w:r>
          <w:r>
            <w:instrText xml:space="preserve"> HYPERLINK \l "bookmark62"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29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36ACC0DA">
          <w:pPr>
            <w:spacing w:before="86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>8.5.3  相关方财产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</w:t>
          </w:r>
          <w:r>
            <w:fldChar w:fldCharType="begin"/>
          </w:r>
          <w:r>
            <w:instrText xml:space="preserve"> HYPERLINK \l "bookmark63"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29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2DD83F0D">
          <w:pPr>
            <w:spacing w:before="85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1"/>
              <w:sz w:val="20"/>
              <w:szCs w:val="20"/>
            </w:rPr>
            <w:t>8.5.4</w:t>
          </w:r>
          <w:r>
            <w:rPr>
              <w:rFonts w:ascii="宋体" w:hAnsi="宋体" w:eastAsia="宋体" w:cs="宋体"/>
              <w:spacing w:val="24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防护                                                      </w:t>
          </w:r>
          <w:r>
            <w:fldChar w:fldCharType="begin"/>
          </w:r>
          <w:r>
            <w:instrText xml:space="preserve"> HYPERLINK \l "bookmark64"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>30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fldChar w:fldCharType="end"/>
          </w:r>
        </w:p>
        <w:p w14:paraId="5B1B7A00">
          <w:pPr>
            <w:spacing w:before="86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8.5.5  学习者数据的保护与透明化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   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</w:t>
          </w:r>
          <w:r>
            <w:fldChar w:fldCharType="begin"/>
          </w:r>
          <w:r>
            <w:instrText xml:space="preserve"> HYPERLINK \l "bookmark65"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30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36E11826">
          <w:pPr>
            <w:spacing w:before="84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8.5.6  教育产品和服务变更的控制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   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</w:t>
          </w:r>
          <w:r>
            <w:fldChar w:fldCharType="begin"/>
          </w:r>
          <w:r>
            <w:instrText xml:space="preserve"> HYPERLINK \l "bookmark66"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30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3DC331AC">
          <w:pPr>
            <w:spacing w:before="84" w:line="228" w:lineRule="auto"/>
            <w:ind w:left="23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8.6  教育产品和服务的放行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  </w:t>
          </w:r>
          <w:r>
            <w:fldChar w:fldCharType="begin"/>
          </w:r>
          <w:r>
            <w:instrText xml:space="preserve"> HYPERLINK \l "bookmark67"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30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43F3653C">
          <w:pPr>
            <w:spacing w:before="87" w:line="228" w:lineRule="auto"/>
            <w:ind w:left="23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8.7  不合格教育输出的控制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  </w:t>
          </w:r>
          <w:r>
            <w:fldChar w:fldCharType="begin"/>
          </w:r>
          <w:r>
            <w:instrText xml:space="preserve"> HYPERLINK \l "bookmark68"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30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61F1FFA1">
          <w:pPr>
            <w:spacing w:before="85" w:line="226" w:lineRule="auto"/>
            <w:ind w:left="23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2"/>
              <w:sz w:val="20"/>
              <w:szCs w:val="20"/>
            </w:rPr>
            <w:t>9</w:t>
          </w:r>
          <w:r>
            <w:rPr>
              <w:rFonts w:ascii="宋体" w:hAnsi="宋体" w:eastAsia="宋体" w:cs="宋体"/>
              <w:spacing w:val="14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绩效评价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                                                </w:t>
          </w:r>
          <w:r>
            <w:fldChar w:fldCharType="begin"/>
          </w:r>
          <w:r>
            <w:instrText xml:space="preserve"> HYPERLINK \l "bookmark69" </w:instrText>
          </w:r>
          <w:r>
            <w:fldChar w:fldCharType="separate"/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31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fldChar w:fldCharType="end"/>
          </w:r>
        </w:p>
        <w:p w14:paraId="419DFA43">
          <w:pPr>
            <w:spacing w:before="89" w:line="226" w:lineRule="auto"/>
            <w:ind w:left="23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9.1  监视、测量、分析和评价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      </w:t>
          </w:r>
          <w:r>
            <w:fldChar w:fldCharType="begin"/>
          </w:r>
          <w:r>
            <w:instrText xml:space="preserve"> HYPERLINK \l "bookmark70"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31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</w:sdtContent>
    </w:sdt>
    <w:p w14:paraId="6750A52F">
      <w:pPr>
        <w:spacing w:line="226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85" w:bottom="400" w:left="1785" w:header="0" w:footer="0" w:gutter="0"/>
          <w:cols w:space="720" w:num="1"/>
        </w:sectPr>
      </w:pPr>
    </w:p>
    <w:p w14:paraId="5C4990B4">
      <w:pPr>
        <w:pStyle w:val="2"/>
        <w:spacing w:line="257" w:lineRule="auto"/>
        <w:rPr>
          <w:sz w:val="21"/>
        </w:rPr>
      </w:pPr>
    </w:p>
    <w:p w14:paraId="0D0141C2">
      <w:pPr>
        <w:pStyle w:val="2"/>
        <w:spacing w:line="257" w:lineRule="auto"/>
        <w:rPr>
          <w:sz w:val="21"/>
        </w:rPr>
      </w:pPr>
    </w:p>
    <w:p w14:paraId="294884AF">
      <w:pPr>
        <w:pStyle w:val="2"/>
        <w:spacing w:line="258" w:lineRule="auto"/>
        <w:rPr>
          <w:sz w:val="21"/>
        </w:rPr>
      </w:pPr>
    </w:p>
    <w:p w14:paraId="0D4FD053">
      <w:pPr>
        <w:pStyle w:val="2"/>
        <w:spacing w:line="258" w:lineRule="auto"/>
        <w:rPr>
          <w:sz w:val="21"/>
        </w:rPr>
      </w:pPr>
    </w:p>
    <w:p w14:paraId="2341EDE3">
      <w:pPr>
        <w:spacing w:before="65" w:line="227" w:lineRule="auto"/>
        <w:ind w:left="331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章节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                              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标题</w:t>
      </w:r>
      <w:r>
        <w:rPr>
          <w:rFonts w:ascii="宋体" w:hAnsi="宋体" w:eastAsia="宋体" w:cs="宋体"/>
          <w:spacing w:val="2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页码</w:t>
      </w:r>
    </w:p>
    <w:sdt>
      <w:sdtPr>
        <w:rPr>
          <w:rFonts w:ascii="宋体" w:hAnsi="宋体" w:eastAsia="宋体" w:cs="宋体"/>
          <w:sz w:val="20"/>
          <w:szCs w:val="20"/>
        </w:rPr>
        <w:id w:val="147467220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20"/>
          <w:szCs w:val="20"/>
        </w:rPr>
      </w:sdtEndPr>
      <w:sdtContent>
        <w:p w14:paraId="12CE94DF">
          <w:pPr>
            <w:spacing w:before="85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1"/>
              <w:sz w:val="20"/>
              <w:szCs w:val="20"/>
            </w:rPr>
            <w:t>9.1.1</w:t>
          </w:r>
          <w:r>
            <w:rPr>
              <w:rFonts w:ascii="宋体" w:hAnsi="宋体" w:eastAsia="宋体" w:cs="宋体"/>
              <w:spacing w:val="15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总则                                                      </w:t>
          </w:r>
          <w:r>
            <w:fldChar w:fldCharType="begin"/>
          </w:r>
          <w:r>
            <w:instrText xml:space="preserve"> HYPERLINK \l "bookmark71" </w:instrText>
          </w:r>
          <w:r>
            <w:fldChar w:fldCharType="separate"/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>31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fldChar w:fldCharType="end"/>
          </w:r>
        </w:p>
        <w:p w14:paraId="77617B28">
          <w:pPr>
            <w:spacing w:before="85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7"/>
              <w:sz w:val="20"/>
              <w:szCs w:val="20"/>
            </w:rPr>
            <w:t>9.1.2  学习者、其他受益方及员工的满意程度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 xml:space="preserve">                      </w:t>
          </w:r>
          <w:r>
            <w:fldChar w:fldCharType="begin"/>
          </w:r>
          <w:r>
            <w:instrText xml:space="preserve"> HYPERLINK \l "bookmark72"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31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18594FF9">
          <w:pPr>
            <w:spacing w:before="84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9.1.3  其他监视和测量需求</w:t>
          </w:r>
          <w:r>
            <w:rPr>
              <w:rFonts w:ascii="宋体" w:hAnsi="宋体" w:eastAsia="宋体" w:cs="宋体"/>
              <w:sz w:val="20"/>
              <w:szCs w:val="20"/>
            </w:rPr>
            <w:t xml:space="preserve">                                        </w:t>
          </w:r>
          <w:r>
            <w:fldChar w:fldCharType="begin"/>
          </w:r>
          <w:r>
            <w:instrText xml:space="preserve"> HYPERLINK \l "bookmark73"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32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39F61A74">
          <w:pPr>
            <w:spacing w:before="87" w:line="226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 xml:space="preserve">9.1.4  监视、测量、分析和评价方法                              </w:t>
          </w:r>
          <w:r>
            <w:fldChar w:fldCharType="begin"/>
          </w:r>
          <w:r>
            <w:instrText xml:space="preserve"> HYPERLINK \l "bookmark74"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32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37C1B4C9">
          <w:pPr>
            <w:spacing w:before="86" w:line="226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9.1.5  分析与评价               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                </w:t>
          </w:r>
          <w:r>
            <w:fldChar w:fldCharType="begin"/>
          </w:r>
          <w:r>
            <w:instrText xml:space="preserve"> HYPERLINK \l "bookmark75"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33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453E57E9">
          <w:pPr>
            <w:spacing w:before="88" w:line="228" w:lineRule="auto"/>
            <w:ind w:left="23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2"/>
              <w:sz w:val="20"/>
              <w:szCs w:val="20"/>
            </w:rPr>
            <w:t>9.2</w:t>
          </w:r>
          <w:r>
            <w:rPr>
              <w:rFonts w:ascii="宋体" w:hAnsi="宋体" w:eastAsia="宋体" w:cs="宋体"/>
              <w:spacing w:val="22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内部审核              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      </w:t>
          </w:r>
          <w:r>
            <w:fldChar w:fldCharType="begin"/>
          </w:r>
          <w:r>
            <w:instrText xml:space="preserve"> HYPERLINK \l "bookmark76"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>33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fldChar w:fldCharType="end"/>
          </w:r>
        </w:p>
        <w:p w14:paraId="69FFE28C">
          <w:pPr>
            <w:spacing w:before="85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1"/>
              <w:sz w:val="20"/>
              <w:szCs w:val="20"/>
            </w:rPr>
            <w:t>9.2.1</w:t>
          </w:r>
          <w:r>
            <w:rPr>
              <w:rFonts w:ascii="宋体" w:hAnsi="宋体" w:eastAsia="宋体" w:cs="宋体"/>
              <w:spacing w:val="15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总则                                                      </w:t>
          </w:r>
          <w:r>
            <w:fldChar w:fldCharType="begin"/>
          </w:r>
          <w:r>
            <w:instrText xml:space="preserve"> HYPERLINK \l "bookmark77"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>33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fldChar w:fldCharType="end"/>
          </w:r>
        </w:p>
        <w:p w14:paraId="2CDC59D0">
          <w:pPr>
            <w:spacing w:before="83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3"/>
              <w:sz w:val="20"/>
              <w:szCs w:val="20"/>
            </w:rPr>
            <w:t>9.2.2</w:t>
          </w:r>
          <w:r>
            <w:rPr>
              <w:rFonts w:ascii="宋体" w:hAnsi="宋体" w:eastAsia="宋体" w:cs="宋体"/>
              <w:spacing w:val="22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内部审核方案                                       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</w:t>
          </w:r>
          <w:r>
            <w:fldChar w:fldCharType="begin"/>
          </w:r>
          <w:r>
            <w:instrText xml:space="preserve"> HYPERLINK \l "bookmark78"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33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fldChar w:fldCharType="end"/>
          </w:r>
        </w:p>
        <w:p w14:paraId="73088E31">
          <w:pPr>
            <w:spacing w:before="87" w:line="228" w:lineRule="auto"/>
            <w:ind w:left="23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3"/>
              <w:sz w:val="20"/>
              <w:szCs w:val="20"/>
            </w:rPr>
            <w:t>9.3</w:t>
          </w:r>
          <w:r>
            <w:rPr>
              <w:rFonts w:ascii="宋体" w:hAnsi="宋体" w:eastAsia="宋体" w:cs="宋体"/>
              <w:spacing w:val="20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管理评审                                                       </w:t>
          </w:r>
          <w:r>
            <w:fldChar w:fldCharType="begin"/>
          </w:r>
          <w:r>
            <w:instrText xml:space="preserve"> HYPERLINK \l "bookmark79"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34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132C0D32">
          <w:pPr>
            <w:spacing w:before="87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1"/>
              <w:sz w:val="20"/>
              <w:szCs w:val="20"/>
            </w:rPr>
            <w:t>9.3.1</w:t>
          </w:r>
          <w:r>
            <w:rPr>
              <w:rFonts w:ascii="宋体" w:hAnsi="宋体" w:eastAsia="宋体" w:cs="宋体"/>
              <w:spacing w:val="15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总则                                                      </w:t>
          </w:r>
          <w:r>
            <w:fldChar w:fldCharType="begin"/>
          </w:r>
          <w:r>
            <w:instrText xml:space="preserve"> HYPERLINK \l "bookmark80" </w:instrText>
          </w:r>
          <w:r>
            <w:fldChar w:fldCharType="separate"/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>34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fldChar w:fldCharType="end"/>
          </w:r>
        </w:p>
        <w:p w14:paraId="1C2F4DA4">
          <w:pPr>
            <w:spacing w:before="84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9.3.2  管理评审输入                 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            </w:t>
          </w:r>
          <w:r>
            <w:fldChar w:fldCharType="begin"/>
          </w:r>
          <w:r>
            <w:instrText xml:space="preserve"> HYPERLINK \l "bookmark81"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34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0D1E1753">
          <w:pPr>
            <w:spacing w:before="86" w:line="228" w:lineRule="auto"/>
            <w:ind w:left="654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9.3.3  管理评审输出                 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            </w:t>
          </w:r>
          <w:r>
            <w:fldChar w:fldCharType="begin"/>
          </w:r>
          <w:r>
            <w:instrText xml:space="preserve"> HYPERLINK \l "bookmark82"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35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5953D91E">
          <w:pPr>
            <w:spacing w:before="85" w:line="228" w:lineRule="auto"/>
            <w:ind w:left="37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-1"/>
              <w:sz w:val="20"/>
              <w:szCs w:val="20"/>
            </w:rPr>
            <w:t>10</w:t>
          </w:r>
          <w:r>
            <w:rPr>
              <w:rFonts w:ascii="宋体" w:hAnsi="宋体" w:eastAsia="宋体" w:cs="宋体"/>
              <w:spacing w:val="12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-1"/>
              <w:sz w:val="20"/>
              <w:szCs w:val="20"/>
            </w:rPr>
            <w:t xml:space="preserve">改进                                         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 xml:space="preserve">                        </w:t>
          </w:r>
          <w:r>
            <w:fldChar w:fldCharType="begin"/>
          </w:r>
          <w:r>
            <w:instrText xml:space="preserve"> HYPERLINK \l "bookmark83"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>35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fldChar w:fldCharType="end"/>
          </w:r>
        </w:p>
        <w:p w14:paraId="20FE7766">
          <w:pPr>
            <w:spacing w:before="84" w:line="228" w:lineRule="auto"/>
            <w:ind w:left="24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2"/>
              <w:sz w:val="20"/>
              <w:szCs w:val="20"/>
            </w:rPr>
            <w:t>10.1</w:t>
          </w:r>
          <w:r>
            <w:rPr>
              <w:rFonts w:ascii="宋体" w:hAnsi="宋体" w:eastAsia="宋体" w:cs="宋体"/>
              <w:spacing w:val="9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持续改进                     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</w:t>
          </w:r>
          <w:r>
            <w:fldChar w:fldCharType="begin"/>
          </w:r>
          <w:r>
            <w:instrText xml:space="preserve"> HYPERLINK \l "bookmark84"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>35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fldChar w:fldCharType="end"/>
          </w:r>
        </w:p>
        <w:p w14:paraId="0E5A6E45">
          <w:pPr>
            <w:spacing w:before="86" w:line="228" w:lineRule="auto"/>
            <w:ind w:left="24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10.2  不合格和纠正措施               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               </w:t>
          </w:r>
          <w:r>
            <w:fldChar w:fldCharType="begin"/>
          </w:r>
          <w:r>
            <w:instrText xml:space="preserve"> HYPERLINK \l "bookmark85"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35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  <w:p w14:paraId="56FD18A9">
          <w:pPr>
            <w:spacing w:before="85" w:line="227" w:lineRule="auto"/>
            <w:ind w:left="24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2"/>
              <w:sz w:val="20"/>
              <w:szCs w:val="20"/>
            </w:rPr>
            <w:t>10.3</w:t>
          </w:r>
          <w:r>
            <w:rPr>
              <w:rFonts w:ascii="宋体" w:hAnsi="宋体" w:eastAsia="宋体" w:cs="宋体"/>
              <w:spacing w:val="11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改进机会                   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            </w:t>
          </w:r>
          <w:r>
            <w:fldChar w:fldCharType="begin"/>
          </w:r>
          <w:r>
            <w:instrText xml:space="preserve"> HYPERLINK \l "bookmark86"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>36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fldChar w:fldCharType="end"/>
          </w:r>
        </w:p>
        <w:p w14:paraId="7A01BB64">
          <w:pPr>
            <w:spacing w:before="88" w:line="227" w:lineRule="auto"/>
            <w:ind w:left="3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附录 A（规范性）  幼儿教育附加要求                                    </w:t>
          </w:r>
          <w:r>
            <w:fldChar w:fldCharType="begin"/>
          </w:r>
          <w:r>
            <w:instrText xml:space="preserve"> HYPERLINK \l "bookmark87"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>37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fldChar w:fldCharType="end"/>
          </w:r>
        </w:p>
        <w:p w14:paraId="475B5416">
          <w:pPr>
            <w:spacing w:before="85" w:line="227" w:lineRule="auto"/>
            <w:ind w:left="3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7"/>
              <w:sz w:val="20"/>
              <w:szCs w:val="20"/>
            </w:rPr>
            <w:t>附录 B（资料性）  教育组织管理体系原则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                  </w:t>
          </w:r>
          <w:r>
            <w:fldChar w:fldCharType="begin"/>
          </w:r>
          <w:r>
            <w:instrText xml:space="preserve"> HYPERLINK \l "bookmark88"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7"/>
              <w:sz w:val="20"/>
              <w:szCs w:val="20"/>
            </w:rPr>
            <w:t>40</w:t>
          </w:r>
          <w:r>
            <w:rPr>
              <w:rFonts w:ascii="宋体" w:hAnsi="宋体" w:eastAsia="宋体" w:cs="宋体"/>
              <w:spacing w:val="7"/>
              <w:sz w:val="20"/>
              <w:szCs w:val="20"/>
            </w:rPr>
            <w:fldChar w:fldCharType="end"/>
          </w:r>
        </w:p>
        <w:p w14:paraId="7F605488">
          <w:pPr>
            <w:spacing w:before="88" w:line="227" w:lineRule="auto"/>
            <w:ind w:left="3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附录 C（资料性）</w:t>
          </w:r>
          <w:r>
            <w:rPr>
              <w:rFonts w:ascii="宋体" w:hAnsi="宋体" w:eastAsia="宋体" w:cs="宋体"/>
              <w:spacing w:val="16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教育组织相关方分类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                    </w:t>
          </w:r>
          <w:r>
            <w:fldChar w:fldCharType="begin"/>
          </w:r>
          <w:r>
            <w:instrText xml:space="preserve"> HYPERLINK \l "bookmark89"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50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2E93C2DC">
          <w:pPr>
            <w:spacing w:before="85" w:line="227" w:lineRule="auto"/>
            <w:ind w:left="3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5"/>
              <w:sz w:val="20"/>
              <w:szCs w:val="20"/>
            </w:rPr>
            <w:t>附录 D（资料性）</w:t>
          </w:r>
          <w:r>
            <w:rPr>
              <w:rFonts w:ascii="宋体" w:hAnsi="宋体" w:eastAsia="宋体" w:cs="宋体"/>
              <w:spacing w:val="23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与相关方沟通指南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                      </w:t>
          </w:r>
          <w:r>
            <w:fldChar w:fldCharType="begin"/>
          </w:r>
          <w:r>
            <w:instrText xml:space="preserve"> HYPERLINK \l "bookmark90" </w:instrText>
          </w:r>
          <w:r>
            <w:fldChar w:fldCharType="separate"/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t>52</w:t>
          </w:r>
          <w:r>
            <w:rPr>
              <w:rFonts w:ascii="宋体" w:hAnsi="宋体" w:eastAsia="宋体" w:cs="宋体"/>
              <w:spacing w:val="5"/>
              <w:sz w:val="20"/>
              <w:szCs w:val="20"/>
            </w:rPr>
            <w:fldChar w:fldCharType="end"/>
          </w:r>
        </w:p>
        <w:p w14:paraId="6968F27D">
          <w:pPr>
            <w:spacing w:before="88" w:line="227" w:lineRule="auto"/>
            <w:ind w:left="3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7"/>
              <w:sz w:val="20"/>
              <w:szCs w:val="20"/>
            </w:rPr>
            <w:t>附录 E（资料性）  教育组织的过程、测量指标与工具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 xml:space="preserve">                      </w:t>
          </w:r>
          <w:r>
            <w:fldChar w:fldCharType="begin"/>
          </w:r>
          <w:r>
            <w:instrText xml:space="preserve"> HYPERLINK \l "bookmark91" </w:instrText>
          </w:r>
          <w:r>
            <w:fldChar w:fldCharType="separate"/>
          </w:r>
          <w:r>
            <w:rPr>
              <w:rFonts w:ascii="宋体" w:hAnsi="宋体" w:eastAsia="宋体" w:cs="宋体"/>
              <w:spacing w:val="7"/>
              <w:sz w:val="20"/>
              <w:szCs w:val="20"/>
            </w:rPr>
            <w:t>58</w:t>
          </w:r>
          <w:r>
            <w:rPr>
              <w:rFonts w:ascii="宋体" w:hAnsi="宋体" w:eastAsia="宋体" w:cs="宋体"/>
              <w:spacing w:val="7"/>
              <w:sz w:val="20"/>
              <w:szCs w:val="20"/>
            </w:rPr>
            <w:fldChar w:fldCharType="end"/>
          </w:r>
        </w:p>
        <w:p w14:paraId="7067871E">
          <w:pPr>
            <w:spacing w:before="85" w:line="227" w:lineRule="auto"/>
            <w:ind w:left="3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附录 F（资料性）</w:t>
          </w:r>
          <w:r>
            <w:rPr>
              <w:rFonts w:ascii="宋体" w:hAnsi="宋体" w:eastAsia="宋体" w:cs="宋体"/>
              <w:spacing w:val="14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对接区域标准示例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                      </w:t>
          </w:r>
          <w:r>
            <w:fldChar w:fldCharType="begin"/>
          </w:r>
          <w:r>
            <w:instrText xml:space="preserve"> HYPERLINK \l "bookmark92"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61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0E0997D2">
          <w:pPr>
            <w:spacing w:before="88" w:line="227" w:lineRule="auto"/>
            <w:ind w:left="38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6"/>
              <w:sz w:val="20"/>
              <w:szCs w:val="20"/>
            </w:rPr>
            <w:t>附录 G（资料性）</w:t>
          </w:r>
          <w:r>
            <w:rPr>
              <w:rFonts w:ascii="宋体" w:hAnsi="宋体" w:eastAsia="宋体" w:cs="宋体"/>
              <w:spacing w:val="18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教育组织健康安全考量</w:t>
          </w:r>
          <w:r>
            <w:rPr>
              <w:rFonts w:ascii="宋体" w:hAnsi="宋体" w:eastAsia="宋体" w:cs="宋体"/>
              <w:spacing w:val="2"/>
              <w:sz w:val="20"/>
              <w:szCs w:val="20"/>
            </w:rPr>
            <w:t xml:space="preserve">                                </w:t>
          </w:r>
          <w:r>
            <w:fldChar w:fldCharType="begin"/>
          </w:r>
          <w:r>
            <w:instrText xml:space="preserve"> HYPERLINK \l "bookmark93"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t>64</w:t>
          </w:r>
          <w:r>
            <w:rPr>
              <w:rFonts w:ascii="宋体" w:hAnsi="宋体" w:eastAsia="宋体" w:cs="宋体"/>
              <w:spacing w:val="6"/>
              <w:sz w:val="20"/>
              <w:szCs w:val="20"/>
            </w:rPr>
            <w:fldChar w:fldCharType="end"/>
          </w:r>
        </w:p>
        <w:p w14:paraId="1D10653A">
          <w:pPr>
            <w:spacing w:before="84" w:line="228" w:lineRule="auto"/>
            <w:ind w:left="23"/>
            <w:rPr>
              <w:rFonts w:ascii="宋体" w:hAnsi="宋体" w:eastAsia="宋体" w:cs="宋体"/>
              <w:sz w:val="20"/>
              <w:szCs w:val="20"/>
            </w:rPr>
          </w:pPr>
          <w:r>
            <w:rPr>
              <w:rFonts w:ascii="宋体" w:hAnsi="宋体" w:eastAsia="宋体" w:cs="宋体"/>
              <w:spacing w:val="4"/>
              <w:sz w:val="20"/>
              <w:szCs w:val="20"/>
            </w:rPr>
            <w:t xml:space="preserve">参考文献                                  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 xml:space="preserve">                            </w:t>
          </w:r>
          <w:r>
            <w:fldChar w:fldCharType="begin"/>
          </w:r>
          <w:r>
            <w:instrText xml:space="preserve"> HYPERLINK \l "bookmark94"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t>65</w:t>
          </w:r>
          <w:r>
            <w:rPr>
              <w:rFonts w:ascii="宋体" w:hAnsi="宋体" w:eastAsia="宋体" w:cs="宋体"/>
              <w:spacing w:val="3"/>
              <w:sz w:val="20"/>
              <w:szCs w:val="20"/>
            </w:rPr>
            <w:fldChar w:fldCharType="end"/>
          </w:r>
        </w:p>
      </w:sdtContent>
    </w:sdt>
    <w:p w14:paraId="51068E43">
      <w:pPr>
        <w:spacing w:before="174" w:line="45" w:lineRule="exact"/>
        <w:ind w:firstLine="6"/>
      </w:pPr>
      <w:r>
        <w:drawing>
          <wp:inline distT="0" distB="0" distL="0" distR="0">
            <wp:extent cx="5283835" cy="28575"/>
            <wp:effectExtent l="0" t="0" r="0" b="0"/>
            <wp:docPr id="150" name="IM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 15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383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1998D">
      <w:pPr>
        <w:pStyle w:val="2"/>
        <w:spacing w:line="259" w:lineRule="auto"/>
        <w:rPr>
          <w:sz w:val="21"/>
        </w:rPr>
      </w:pPr>
    </w:p>
    <w:p w14:paraId="2B9DF4D9">
      <w:pPr>
        <w:pStyle w:val="2"/>
        <w:spacing w:line="259" w:lineRule="auto"/>
        <w:rPr>
          <w:sz w:val="21"/>
        </w:rPr>
      </w:pPr>
    </w:p>
    <w:p w14:paraId="4028C40A">
      <w:pPr>
        <w:pStyle w:val="2"/>
        <w:spacing w:line="259" w:lineRule="auto"/>
        <w:rPr>
          <w:sz w:val="21"/>
        </w:rPr>
      </w:pPr>
    </w:p>
    <w:p w14:paraId="5931B449">
      <w:pPr>
        <w:pStyle w:val="2"/>
        <w:spacing w:line="259" w:lineRule="auto"/>
        <w:rPr>
          <w:sz w:val="21"/>
        </w:rPr>
      </w:pPr>
    </w:p>
    <w:p w14:paraId="1334265C">
      <w:pPr>
        <w:pStyle w:val="2"/>
        <w:spacing w:line="259" w:lineRule="auto"/>
        <w:rPr>
          <w:sz w:val="21"/>
        </w:rPr>
      </w:pPr>
    </w:p>
    <w:p w14:paraId="75392259">
      <w:pPr>
        <w:spacing w:before="66" w:line="229" w:lineRule="auto"/>
        <w:ind w:left="338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前言</w:t>
      </w:r>
      <w:r>
        <w:rPr>
          <w:rFonts w:ascii="宋体" w:hAnsi="宋体" w:eastAsia="宋体" w:cs="宋体"/>
          <w:spacing w:val="5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(Foreword)</w:t>
      </w:r>
    </w:p>
    <w:p w14:paraId="24311486">
      <w:pPr>
        <w:pStyle w:val="2"/>
        <w:spacing w:line="277" w:lineRule="auto"/>
        <w:rPr>
          <w:sz w:val="21"/>
        </w:rPr>
      </w:pPr>
    </w:p>
    <w:p w14:paraId="35A56AE8">
      <w:pPr>
        <w:spacing w:before="66" w:line="288" w:lineRule="auto"/>
        <w:ind w:left="23" w:firstLine="430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12"/>
          <w:sz w:val="20"/>
          <w:szCs w:val="20"/>
        </w:rPr>
        <w:t>（国际标准化组织）是各国家标准机构（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成员团体）的全</w:t>
      </w:r>
      <w:r>
        <w:rPr>
          <w:rFonts w:ascii="宋体" w:hAnsi="宋体" w:eastAsia="宋体" w:cs="宋体"/>
          <w:spacing w:val="11"/>
          <w:sz w:val="20"/>
          <w:szCs w:val="20"/>
        </w:rPr>
        <w:t>球联合体。国际标准</w:t>
      </w:r>
      <w:r>
        <w:rPr>
          <w:rFonts w:ascii="宋体" w:hAnsi="宋体" w:eastAsia="宋体" w:cs="宋体"/>
          <w:spacing w:val="6"/>
          <w:sz w:val="20"/>
          <w:szCs w:val="20"/>
        </w:rPr>
        <w:t>的制定工作通常由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技术委员会进行。对已设立技术委</w:t>
      </w:r>
      <w:r>
        <w:rPr>
          <w:rFonts w:ascii="宋体" w:hAnsi="宋体" w:eastAsia="宋体" w:cs="宋体"/>
          <w:spacing w:val="5"/>
          <w:sz w:val="20"/>
          <w:szCs w:val="20"/>
        </w:rPr>
        <w:t>员会的项目感兴趣的每个成员团体，</w:t>
      </w:r>
      <w:r>
        <w:rPr>
          <w:rFonts w:ascii="宋体" w:hAnsi="宋体" w:eastAsia="宋体" w:cs="宋体"/>
          <w:spacing w:val="7"/>
          <w:sz w:val="20"/>
          <w:szCs w:val="20"/>
        </w:rPr>
        <w:t>均有权在该委员会中派代表参加。与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保持联系的国际组织（包括政府和</w:t>
      </w:r>
      <w:r>
        <w:rPr>
          <w:rFonts w:ascii="宋体" w:hAnsi="宋体" w:eastAsia="宋体" w:cs="宋体"/>
          <w:spacing w:val="6"/>
          <w:sz w:val="20"/>
          <w:szCs w:val="20"/>
        </w:rPr>
        <w:t>非政府组织）也</w:t>
      </w:r>
      <w:r>
        <w:rPr>
          <w:rFonts w:ascii="宋体" w:hAnsi="宋体" w:eastAsia="宋体" w:cs="宋体"/>
          <w:spacing w:val="12"/>
          <w:sz w:val="20"/>
          <w:szCs w:val="20"/>
        </w:rPr>
        <w:t>参与此项工作。在电工技术标准化的所有事务上，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与国际电工委员会（</w:t>
      </w:r>
      <w:r>
        <w:rPr>
          <w:rFonts w:ascii="宋体" w:hAnsi="宋体" w:eastAsia="宋体" w:cs="宋体"/>
          <w:sz w:val="20"/>
          <w:szCs w:val="20"/>
        </w:rPr>
        <w:t>IEC</w:t>
      </w:r>
      <w:r>
        <w:rPr>
          <w:rFonts w:ascii="宋体" w:hAnsi="宋体" w:eastAsia="宋体" w:cs="宋体"/>
          <w:spacing w:val="11"/>
          <w:sz w:val="20"/>
          <w:szCs w:val="20"/>
        </w:rPr>
        <w:t>）保持密切</w:t>
      </w:r>
      <w:r>
        <w:rPr>
          <w:rFonts w:ascii="宋体" w:hAnsi="宋体" w:eastAsia="宋体" w:cs="宋体"/>
          <w:spacing w:val="2"/>
          <w:sz w:val="20"/>
          <w:szCs w:val="20"/>
        </w:rPr>
        <w:t>合作。</w:t>
      </w:r>
    </w:p>
    <w:p w14:paraId="4E6D485C">
      <w:pPr>
        <w:spacing w:line="287" w:lineRule="auto"/>
        <w:ind w:left="28" w:right="159" w:firstLine="414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本文件的制定程序及其后续维护程序见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6"/>
          <w:sz w:val="20"/>
          <w:szCs w:val="20"/>
        </w:rPr>
        <w:t>/</w:t>
      </w:r>
      <w:r>
        <w:rPr>
          <w:rFonts w:ascii="宋体" w:hAnsi="宋体" w:eastAsia="宋体" w:cs="宋体"/>
          <w:sz w:val="20"/>
          <w:szCs w:val="20"/>
        </w:rPr>
        <w:t>IEC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导则</w:t>
      </w:r>
      <w:r>
        <w:rPr>
          <w:rFonts w:ascii="宋体" w:hAnsi="宋体" w:eastAsia="宋体" w:cs="宋体"/>
          <w:spacing w:val="5"/>
          <w:sz w:val="20"/>
          <w:szCs w:val="20"/>
        </w:rPr>
        <w:t>第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1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部分。特别应注意针对不同类型的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文件所需的不同批准标准。本文件是根据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5"/>
          <w:sz w:val="20"/>
          <w:szCs w:val="20"/>
        </w:rPr>
        <w:t>/</w:t>
      </w:r>
      <w:r>
        <w:rPr>
          <w:rFonts w:ascii="宋体" w:hAnsi="宋体" w:eastAsia="宋体" w:cs="宋体"/>
          <w:sz w:val="20"/>
          <w:szCs w:val="20"/>
        </w:rPr>
        <w:t>IEC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导则第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2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部分的编辑规则起草的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（详见 </w:t>
      </w:r>
      <w:r>
        <w:fldChar w:fldCharType="begin"/>
      </w:r>
      <w:r>
        <w:instrText xml:space="preserve"> HYPERLINK "https://www.iso.org/directives" </w:instrText>
      </w:r>
      <w:r>
        <w:fldChar w:fldCharType="separate"/>
      </w:r>
      <w:r>
        <w:rPr>
          <w:rFonts w:ascii="宋体" w:hAnsi="宋体" w:eastAsia="宋体" w:cs="宋体"/>
          <w:sz w:val="20"/>
          <w:szCs w:val="20"/>
        </w:rPr>
        <w:t>www</w:t>
      </w:r>
      <w:r>
        <w:rPr>
          <w:rFonts w:ascii="宋体" w:hAnsi="宋体" w:eastAsia="宋体" w:cs="宋体"/>
          <w:spacing w:val="14"/>
          <w:sz w:val="20"/>
          <w:szCs w:val="20"/>
        </w:rPr>
        <w:t>.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14"/>
          <w:sz w:val="20"/>
          <w:szCs w:val="20"/>
        </w:rPr>
        <w:t>.</w:t>
      </w:r>
      <w:r>
        <w:rPr>
          <w:rFonts w:ascii="宋体" w:hAnsi="宋体" w:eastAsia="宋体" w:cs="宋体"/>
          <w:sz w:val="20"/>
          <w:szCs w:val="20"/>
        </w:rPr>
        <w:t>org</w:t>
      </w:r>
      <w:r>
        <w:rPr>
          <w:rFonts w:ascii="宋体" w:hAnsi="宋体" w:eastAsia="宋体" w:cs="宋体"/>
          <w:spacing w:val="14"/>
          <w:sz w:val="20"/>
          <w:szCs w:val="20"/>
        </w:rPr>
        <w:t>/</w:t>
      </w:r>
      <w:r>
        <w:rPr>
          <w:rFonts w:ascii="宋体" w:hAnsi="宋体" w:eastAsia="宋体" w:cs="宋体"/>
          <w:sz w:val="20"/>
          <w:szCs w:val="20"/>
        </w:rPr>
        <w:t>directives</w:t>
      </w:r>
      <w:r>
        <w:rPr>
          <w:rFonts w:ascii="宋体" w:hAnsi="宋体" w:eastAsia="宋体" w:cs="宋体"/>
          <w:sz w:val="20"/>
          <w:szCs w:val="20"/>
        </w:rPr>
        <w:fldChar w:fldCharType="end"/>
      </w:r>
      <w:r>
        <w:rPr>
          <w:rFonts w:ascii="宋体" w:hAnsi="宋体" w:eastAsia="宋体" w:cs="宋体"/>
          <w:spacing w:val="14"/>
          <w:sz w:val="20"/>
          <w:szCs w:val="20"/>
        </w:rPr>
        <w:t>）。</w:t>
      </w:r>
    </w:p>
    <w:p w14:paraId="3E5AFE0F">
      <w:pPr>
        <w:spacing w:before="3" w:line="289" w:lineRule="auto"/>
        <w:ind w:left="21" w:right="157" w:firstLine="432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提请注意，实施本文件可能涉及专利权的使用。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不对应声称的任何专利权的证</w:t>
      </w:r>
      <w:r>
        <w:rPr>
          <w:rFonts w:ascii="宋体" w:hAnsi="宋体" w:eastAsia="宋体" w:cs="宋体"/>
          <w:spacing w:val="8"/>
          <w:sz w:val="20"/>
          <w:szCs w:val="20"/>
        </w:rPr>
        <w:t>据、有效性或适用性承担任何立场。截至本文件发布之日，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尚未收到实施本文件可能需</w:t>
      </w:r>
      <w:r>
        <w:rPr>
          <w:rFonts w:ascii="宋体" w:hAnsi="宋体" w:eastAsia="宋体" w:cs="宋体"/>
          <w:spacing w:val="9"/>
          <w:sz w:val="20"/>
          <w:szCs w:val="20"/>
        </w:rPr>
        <w:t>要的专利通知。然而，实施者应注意，这可能不代表最新信</w:t>
      </w:r>
      <w:r>
        <w:rPr>
          <w:rFonts w:ascii="宋体" w:hAnsi="宋体" w:eastAsia="宋体" w:cs="宋体"/>
          <w:spacing w:val="8"/>
          <w:sz w:val="20"/>
          <w:szCs w:val="20"/>
        </w:rPr>
        <w:t>息。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不负责识别任何或所有</w:t>
      </w:r>
    </w:p>
    <w:p w14:paraId="0033D6E0">
      <w:pPr>
        <w:spacing w:line="289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641" w:bottom="400" w:left="1785" w:header="0" w:footer="0" w:gutter="0"/>
          <w:cols w:space="720" w:num="1"/>
        </w:sectPr>
      </w:pPr>
    </w:p>
    <w:p w14:paraId="2A5AB259">
      <w:pPr>
        <w:pStyle w:val="2"/>
        <w:spacing w:line="255" w:lineRule="auto"/>
        <w:rPr>
          <w:sz w:val="21"/>
        </w:rPr>
      </w:pPr>
    </w:p>
    <w:p w14:paraId="3E8617DE">
      <w:pPr>
        <w:pStyle w:val="2"/>
        <w:spacing w:line="255" w:lineRule="auto"/>
        <w:rPr>
          <w:sz w:val="21"/>
        </w:rPr>
      </w:pPr>
    </w:p>
    <w:p w14:paraId="2CED0B07">
      <w:pPr>
        <w:pStyle w:val="2"/>
        <w:spacing w:line="255" w:lineRule="auto"/>
        <w:rPr>
          <w:sz w:val="21"/>
        </w:rPr>
      </w:pPr>
    </w:p>
    <w:p w14:paraId="592F6A4C">
      <w:pPr>
        <w:pStyle w:val="2"/>
        <w:spacing w:line="255" w:lineRule="auto"/>
        <w:rPr>
          <w:sz w:val="21"/>
        </w:rPr>
      </w:pPr>
    </w:p>
    <w:p w14:paraId="28B55483">
      <w:pPr>
        <w:spacing w:before="65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此类专利权。</w:t>
      </w:r>
    </w:p>
    <w:p w14:paraId="09837002">
      <w:pPr>
        <w:spacing w:before="65" w:line="227" w:lineRule="auto"/>
        <w:ind w:left="4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 xml:space="preserve">本文件由技术委员会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9"/>
          <w:sz w:val="20"/>
          <w:szCs w:val="20"/>
        </w:rPr>
        <w:t>/</w:t>
      </w:r>
      <w:r>
        <w:rPr>
          <w:rFonts w:ascii="宋体" w:hAnsi="宋体" w:eastAsia="宋体" w:cs="宋体"/>
          <w:sz w:val="20"/>
          <w:szCs w:val="20"/>
        </w:rPr>
        <w:t>TC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232（教育和学习服务）编制。</w:t>
      </w:r>
    </w:p>
    <w:p w14:paraId="2E6D3370">
      <w:pPr>
        <w:spacing w:before="65" w:line="289" w:lineRule="auto"/>
        <w:ind w:left="24" w:right="54" w:hanging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此第二版取消并取代了第一版（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21001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:2018），并进行了</w:t>
      </w:r>
      <w:r>
        <w:rPr>
          <w:rFonts w:ascii="宋体" w:hAnsi="宋体" w:eastAsia="宋体" w:cs="宋体"/>
          <w:spacing w:val="6"/>
          <w:sz w:val="20"/>
          <w:szCs w:val="20"/>
        </w:rPr>
        <w:t>技术修订。主要变化如下：修</w:t>
      </w:r>
      <w:r>
        <w:rPr>
          <w:rFonts w:ascii="宋体" w:hAnsi="宋体" w:eastAsia="宋体" w:cs="宋体"/>
          <w:spacing w:val="9"/>
          <w:sz w:val="20"/>
          <w:szCs w:val="20"/>
        </w:rPr>
        <w:t>订了与评估相关的文本，以反映当前教育评估的最佳实践。</w:t>
      </w:r>
    </w:p>
    <w:p w14:paraId="02DC4C95">
      <w:pPr>
        <w:spacing w:before="277" w:line="229" w:lineRule="auto"/>
        <w:ind w:left="397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引言</w:t>
      </w:r>
    </w:p>
    <w:p w14:paraId="2FB8B63E">
      <w:pPr>
        <w:pStyle w:val="2"/>
        <w:spacing w:line="278" w:lineRule="auto"/>
        <w:rPr>
          <w:sz w:val="21"/>
        </w:rPr>
      </w:pPr>
    </w:p>
    <w:p w14:paraId="791A054E">
      <w:pPr>
        <w:spacing w:before="65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z w:val="20"/>
          <w:szCs w:val="20"/>
        </w:rPr>
        <w:t>0.1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总则</w:t>
      </w:r>
    </w:p>
    <w:p w14:paraId="7DE3942F">
      <w:pPr>
        <w:pStyle w:val="2"/>
        <w:spacing w:line="279" w:lineRule="auto"/>
        <w:rPr>
          <w:sz w:val="21"/>
        </w:rPr>
      </w:pPr>
    </w:p>
    <w:p w14:paraId="19BEEA2A">
      <w:pPr>
        <w:spacing w:before="65" w:line="289" w:lineRule="auto"/>
        <w:ind w:left="39" w:right="54" w:hanging="1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本文件提供了一个通用的管理工具，适用于提供能够满足学习者和其他受益者要求的教育产</w:t>
      </w:r>
      <w:r>
        <w:rPr>
          <w:rFonts w:ascii="宋体" w:hAnsi="宋体" w:eastAsia="宋体" w:cs="宋体"/>
          <w:spacing w:val="5"/>
          <w:sz w:val="20"/>
          <w:szCs w:val="20"/>
        </w:rPr>
        <w:t>品和服务的组织。</w:t>
      </w:r>
    </w:p>
    <w:p w14:paraId="65BC8C3F">
      <w:pPr>
        <w:spacing w:before="275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0.2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关联性</w:t>
      </w:r>
    </w:p>
    <w:p w14:paraId="505911D9">
      <w:pPr>
        <w:pStyle w:val="2"/>
        <w:spacing w:line="278" w:lineRule="auto"/>
        <w:rPr>
          <w:sz w:val="21"/>
        </w:rPr>
      </w:pPr>
    </w:p>
    <w:p w14:paraId="30EAE717">
      <w:pPr>
        <w:spacing w:before="66" w:line="288" w:lineRule="auto"/>
        <w:ind w:left="38" w:right="54" w:hanging="1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教育组织迫切且持续地需要评估其满足学习者和其他受</w:t>
      </w:r>
      <w:r>
        <w:rPr>
          <w:rFonts w:ascii="宋体" w:hAnsi="宋体" w:eastAsia="宋体" w:cs="宋体"/>
          <w:spacing w:val="12"/>
          <w:sz w:val="20"/>
          <w:szCs w:val="20"/>
        </w:rPr>
        <w:t>益者以及其他相关利益相关方要求</w:t>
      </w:r>
      <w:r>
        <w:rPr>
          <w:rFonts w:ascii="宋体" w:hAnsi="宋体" w:eastAsia="宋体" w:cs="宋体"/>
          <w:spacing w:val="8"/>
          <w:sz w:val="20"/>
          <w:szCs w:val="20"/>
        </w:rPr>
        <w:t>的程度，并提高其持续满足这些要求的能力。</w:t>
      </w:r>
    </w:p>
    <w:p w14:paraId="4F8617F2">
      <w:pPr>
        <w:spacing w:before="1" w:line="226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注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1：附件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C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中提供了教育组织中利益相关方的分类。</w:t>
      </w:r>
    </w:p>
    <w:p w14:paraId="3405F777">
      <w:pPr>
        <w:spacing w:before="66" w:line="288" w:lineRule="auto"/>
        <w:ind w:left="23" w:right="5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尽管全球的教育组织和学习者是本文件的主要受益者，但所有利益相关方都将从教育组织的</w:t>
      </w:r>
      <w:r>
        <w:rPr>
          <w:rFonts w:ascii="宋体" w:hAnsi="宋体" w:eastAsia="宋体" w:cs="宋体"/>
          <w:spacing w:val="8"/>
          <w:sz w:val="20"/>
          <w:szCs w:val="20"/>
        </w:rPr>
        <w:t>标准化管理体系中受益。</w:t>
      </w:r>
    </w:p>
    <w:p w14:paraId="1AC23863">
      <w:pPr>
        <w:spacing w:before="1" w:line="226" w:lineRule="auto"/>
        <w:ind w:left="2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实施基于本文件的教育组织管理体系（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22"/>
          <w:sz w:val="20"/>
          <w:szCs w:val="20"/>
        </w:rPr>
        <w:t>），</w:t>
      </w:r>
      <w:r>
        <w:rPr>
          <w:rFonts w:ascii="宋体" w:hAnsi="宋体" w:eastAsia="宋体" w:cs="宋体"/>
          <w:spacing w:val="9"/>
          <w:sz w:val="20"/>
          <w:szCs w:val="20"/>
        </w:rPr>
        <w:t>可以为组织带来以下潜在益处：</w:t>
      </w:r>
    </w:p>
    <w:p w14:paraId="4598C337">
      <w:pPr>
        <w:spacing w:before="60" w:line="270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7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)</w:t>
      </w:r>
      <w:r>
        <w:rPr>
          <w:rFonts w:ascii="宋体" w:hAnsi="宋体" w:eastAsia="宋体" w:cs="宋体"/>
          <w:spacing w:val="55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目标和活动与政策（包括使命和愿景）更好地保持一致；</w:t>
      </w:r>
    </w:p>
    <w:p w14:paraId="3020AE83">
      <w:pPr>
        <w:spacing w:before="42" w:line="269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) 通过为所有人提供包容、公平的优质教育，增强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社会责任感；</w:t>
      </w:r>
    </w:p>
    <w:p w14:paraId="36B21825">
      <w:pPr>
        <w:spacing w:before="43" w:line="284" w:lineRule="auto"/>
        <w:ind w:left="382" w:right="54" w:hanging="35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sz w:val="20"/>
          <w:szCs w:val="20"/>
        </w:rPr>
        <w:t>l</w:t>
      </w:r>
      <w:r>
        <w:rPr>
          <w:rFonts w:ascii="Wingdings" w:hAnsi="Wingdings" w:eastAsia="Wingdings" w:cs="Wingdings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c</w:t>
      </w:r>
      <w:r>
        <w:rPr>
          <w:rFonts w:ascii="宋体" w:hAnsi="宋体" w:eastAsia="宋体" w:cs="宋体"/>
          <w:spacing w:val="11"/>
          <w:sz w:val="20"/>
          <w:szCs w:val="20"/>
        </w:rPr>
        <w:t>) 实现更加个性化的学习，对所有学习者（尤其是特殊教育需求学习者、远程学习者</w:t>
      </w:r>
      <w:r>
        <w:rPr>
          <w:rFonts w:ascii="宋体" w:hAnsi="宋体" w:eastAsia="宋体" w:cs="宋体"/>
          <w:spacing w:val="8"/>
          <w:sz w:val="20"/>
          <w:szCs w:val="20"/>
        </w:rPr>
        <w:t>和终身学习者）做出有效响应；</w:t>
      </w:r>
    </w:p>
    <w:p w14:paraId="5A16FB08">
      <w:pPr>
        <w:spacing w:before="9" w:line="268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) 提供一致的流程和评估工具，以展示并提高有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效性和效率；</w:t>
      </w:r>
    </w:p>
    <w:p w14:paraId="090C690F">
      <w:pPr>
        <w:spacing w:before="44" w:line="269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)</w:t>
      </w:r>
      <w:r>
        <w:rPr>
          <w:rFonts w:ascii="宋体" w:hAnsi="宋体" w:eastAsia="宋体" w:cs="宋体"/>
          <w:spacing w:val="15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提升组织的信誉；</w:t>
      </w:r>
    </w:p>
    <w:p w14:paraId="303E61C1">
      <w:pPr>
        <w:spacing w:before="43" w:line="269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f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) 提供一种手段，使教育组织能够展示其对有效教育管理实践的承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诺；</w:t>
      </w:r>
    </w:p>
    <w:p w14:paraId="74C49E10">
      <w:pPr>
        <w:spacing w:before="43" w:line="263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g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) 建立致力于教育组织改进的文化；</w:t>
      </w:r>
    </w:p>
    <w:p w14:paraId="7A365D5F">
      <w:pPr>
        <w:spacing w:before="49" w:line="269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h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) 在国际框架内统筹区域、国家、开放、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专有等其他标准；</w:t>
      </w:r>
    </w:p>
    <w:p w14:paraId="1FB355A0">
      <w:pPr>
        <w:spacing w:before="43" w:line="270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7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i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)</w:t>
      </w:r>
      <w:r>
        <w:rPr>
          <w:rFonts w:ascii="宋体" w:hAnsi="宋体" w:eastAsia="宋体" w:cs="宋体"/>
          <w:spacing w:val="1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扩大了利益相关方的参与度；</w:t>
      </w:r>
    </w:p>
    <w:p w14:paraId="60DC8AAA">
      <w:pPr>
        <w:spacing w:before="42" w:line="264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j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)</w:t>
      </w:r>
      <w:r>
        <w:rPr>
          <w:rFonts w:ascii="宋体" w:hAnsi="宋体" w:eastAsia="宋体" w:cs="宋体"/>
          <w:spacing w:val="15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激发卓越和创新；</w:t>
      </w:r>
    </w:p>
    <w:p w14:paraId="78A4982F">
      <w:pPr>
        <w:spacing w:before="49" w:line="284" w:lineRule="auto"/>
        <w:ind w:left="383" w:right="54" w:hanging="352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sz w:val="20"/>
          <w:szCs w:val="20"/>
        </w:rPr>
        <w:t>l</w:t>
      </w:r>
      <w:r>
        <w:rPr>
          <w:rFonts w:ascii="Wingdings" w:hAnsi="Wingdings" w:eastAsia="Wingdings" w:cs="Wingdings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k</w:t>
      </w:r>
      <w:r>
        <w:rPr>
          <w:rFonts w:ascii="宋体" w:hAnsi="宋体" w:eastAsia="宋体" w:cs="宋体"/>
          <w:spacing w:val="11"/>
          <w:sz w:val="20"/>
          <w:szCs w:val="20"/>
        </w:rPr>
        <w:t>) 持续改进学习项目的设计和开发，确保学习者的能力发展满足所有利益相关方的需</w:t>
      </w:r>
      <w:r>
        <w:rPr>
          <w:rFonts w:ascii="宋体" w:hAnsi="宋体" w:eastAsia="宋体" w:cs="宋体"/>
          <w:spacing w:val="-1"/>
          <w:sz w:val="20"/>
          <w:szCs w:val="20"/>
        </w:rPr>
        <w:t>求。</w:t>
      </w:r>
    </w:p>
    <w:p w14:paraId="7859C22C">
      <w:pPr>
        <w:spacing w:before="294" w:line="227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0.3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本文件与其他国际标准的关系</w:t>
      </w:r>
    </w:p>
    <w:p w14:paraId="5D009368">
      <w:pPr>
        <w:pStyle w:val="2"/>
        <w:spacing w:line="277" w:lineRule="auto"/>
        <w:rPr>
          <w:sz w:val="21"/>
        </w:rPr>
      </w:pPr>
    </w:p>
    <w:p w14:paraId="4D8DECF1">
      <w:pPr>
        <w:spacing w:before="66" w:line="288" w:lineRule="auto"/>
        <w:ind w:left="45" w:hanging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本文件是一个独立的管理体系标准，与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9001保持一致。它侧重于教育组</w:t>
      </w:r>
      <w:r>
        <w:rPr>
          <w:rFonts w:ascii="宋体" w:hAnsi="宋体" w:eastAsia="宋体" w:cs="宋体"/>
          <w:spacing w:val="7"/>
          <w:sz w:val="20"/>
          <w:szCs w:val="20"/>
        </w:rPr>
        <w:t>织的管理体系，以及其对学习者和其他相关利益相关方的影响。</w:t>
      </w:r>
    </w:p>
    <w:p w14:paraId="4FF349E5">
      <w:pPr>
        <w:spacing w:before="1" w:line="289" w:lineRule="auto"/>
        <w:ind w:left="26" w:right="54" w:hanging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本文件符合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关于管理体系标准的要求。这些要求包括高层结构、相同</w:t>
      </w:r>
      <w:r>
        <w:rPr>
          <w:rFonts w:ascii="宋体" w:hAnsi="宋体" w:eastAsia="宋体" w:cs="宋体"/>
          <w:spacing w:val="6"/>
          <w:sz w:val="20"/>
          <w:szCs w:val="20"/>
        </w:rPr>
        <w:t>的核心文本，以及</w:t>
      </w:r>
      <w:r>
        <w:rPr>
          <w:rFonts w:ascii="宋体" w:hAnsi="宋体" w:eastAsia="宋体" w:cs="宋体"/>
          <w:spacing w:val="7"/>
          <w:sz w:val="20"/>
          <w:szCs w:val="20"/>
        </w:rPr>
        <w:t>具有核心定义的通用术语，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旨在为实施多个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管理体系标准的用户带来便利。</w:t>
      </w:r>
    </w:p>
    <w:p w14:paraId="12824E2F">
      <w:pPr>
        <w:spacing w:before="278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0.4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EOMS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原则</w:t>
      </w:r>
    </w:p>
    <w:p w14:paraId="359C456A">
      <w:pPr>
        <w:pStyle w:val="2"/>
        <w:spacing w:line="278" w:lineRule="auto"/>
        <w:rPr>
          <w:sz w:val="21"/>
        </w:rPr>
      </w:pPr>
    </w:p>
    <w:p w14:paraId="7775EB31">
      <w:pPr>
        <w:spacing w:before="65" w:line="228" w:lineRule="auto"/>
        <w:ind w:left="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包含以下管理原则：</w:t>
      </w:r>
    </w:p>
    <w:p w14:paraId="1977DD04">
      <w:pPr>
        <w:spacing w:before="58" w:line="270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)</w:t>
      </w:r>
      <w:r>
        <w:rPr>
          <w:rFonts w:ascii="宋体" w:hAnsi="宋体" w:eastAsia="宋体" w:cs="宋体"/>
          <w:spacing w:val="47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以学习者和其他受益者为关注焦点；</w:t>
      </w:r>
    </w:p>
    <w:p w14:paraId="5CC68C3A">
      <w:pPr>
        <w:spacing w:line="270" w:lineRule="exact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47" w:bottom="400" w:left="1785" w:header="0" w:footer="0" w:gutter="0"/>
          <w:cols w:space="720" w:num="1"/>
        </w:sectPr>
      </w:pPr>
    </w:p>
    <w:p w14:paraId="39D9B097">
      <w:pPr>
        <w:pStyle w:val="2"/>
        <w:spacing w:line="253" w:lineRule="auto"/>
        <w:rPr>
          <w:sz w:val="21"/>
        </w:rPr>
      </w:pPr>
    </w:p>
    <w:p w14:paraId="33BF3ACB">
      <w:pPr>
        <w:pStyle w:val="2"/>
        <w:spacing w:line="253" w:lineRule="auto"/>
        <w:rPr>
          <w:sz w:val="21"/>
        </w:rPr>
      </w:pPr>
    </w:p>
    <w:p w14:paraId="736D1900">
      <w:pPr>
        <w:pStyle w:val="2"/>
        <w:spacing w:line="253" w:lineRule="auto"/>
        <w:rPr>
          <w:sz w:val="21"/>
        </w:rPr>
      </w:pPr>
    </w:p>
    <w:p w14:paraId="08B5D0FE">
      <w:pPr>
        <w:pStyle w:val="2"/>
        <w:spacing w:line="253" w:lineRule="auto"/>
        <w:rPr>
          <w:sz w:val="21"/>
        </w:rPr>
      </w:pPr>
    </w:p>
    <w:p w14:paraId="6CE29CFE">
      <w:pPr>
        <w:spacing w:before="65" w:line="269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7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) 远见卓识的领导力；</w:t>
      </w:r>
    </w:p>
    <w:p w14:paraId="2D22E162">
      <w:pPr>
        <w:spacing w:before="42" w:line="270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5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5"/>
          <w:position w:val="1"/>
          <w:sz w:val="20"/>
          <w:szCs w:val="20"/>
        </w:rPr>
        <w:t>)</w:t>
      </w:r>
      <w:r>
        <w:rPr>
          <w:rFonts w:ascii="宋体" w:hAnsi="宋体" w:eastAsia="宋体" w:cs="宋体"/>
          <w:spacing w:val="1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position w:val="1"/>
          <w:sz w:val="20"/>
          <w:szCs w:val="20"/>
        </w:rPr>
        <w:t>全员积极参与；</w:t>
      </w:r>
    </w:p>
    <w:p w14:paraId="726D8A1C">
      <w:pPr>
        <w:spacing w:before="41" w:line="271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1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4"/>
          <w:position w:val="1"/>
          <w:sz w:val="20"/>
          <w:szCs w:val="20"/>
        </w:rPr>
        <w:t>) 过程方法；</w:t>
      </w:r>
    </w:p>
    <w:p w14:paraId="78F05311">
      <w:pPr>
        <w:spacing w:before="41" w:line="270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17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2"/>
          <w:position w:val="1"/>
          <w:sz w:val="20"/>
          <w:szCs w:val="20"/>
        </w:rPr>
        <w:t>)</w:t>
      </w:r>
      <w:r>
        <w:rPr>
          <w:rFonts w:ascii="宋体" w:hAnsi="宋体" w:eastAsia="宋体" w:cs="宋体"/>
          <w:spacing w:val="15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position w:val="1"/>
          <w:sz w:val="20"/>
          <w:szCs w:val="20"/>
        </w:rPr>
        <w:t>持续改进；</w:t>
      </w:r>
    </w:p>
    <w:p w14:paraId="751750C2">
      <w:pPr>
        <w:spacing w:before="42" w:line="269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f</w:t>
      </w:r>
      <w:r>
        <w:rPr>
          <w:rFonts w:ascii="宋体" w:hAnsi="宋体" w:eastAsia="宋体" w:cs="宋体"/>
          <w:spacing w:val="4"/>
          <w:position w:val="1"/>
          <w:sz w:val="20"/>
          <w:szCs w:val="20"/>
        </w:rPr>
        <w:t>)</w:t>
      </w:r>
      <w:r>
        <w:rPr>
          <w:rFonts w:ascii="宋体" w:hAnsi="宋体" w:eastAsia="宋体" w:cs="宋体"/>
          <w:spacing w:val="1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position w:val="1"/>
          <w:sz w:val="20"/>
          <w:szCs w:val="20"/>
        </w:rPr>
        <w:t>循证决策；</w:t>
      </w:r>
    </w:p>
    <w:p w14:paraId="7410B430">
      <w:pPr>
        <w:spacing w:before="43" w:line="263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g</w:t>
      </w:r>
      <w:r>
        <w:rPr>
          <w:rFonts w:ascii="宋体" w:hAnsi="宋体" w:eastAsia="宋体" w:cs="宋体"/>
          <w:spacing w:val="4"/>
          <w:position w:val="1"/>
          <w:sz w:val="20"/>
          <w:szCs w:val="20"/>
        </w:rPr>
        <w:t>)</w:t>
      </w:r>
      <w:r>
        <w:rPr>
          <w:rFonts w:ascii="宋体" w:hAnsi="宋体" w:eastAsia="宋体" w:cs="宋体"/>
          <w:spacing w:val="1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position w:val="1"/>
          <w:sz w:val="20"/>
          <w:szCs w:val="20"/>
        </w:rPr>
        <w:t>关系管理；</w:t>
      </w:r>
    </w:p>
    <w:p w14:paraId="21096309">
      <w:pPr>
        <w:spacing w:before="49" w:line="269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4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h</w:t>
      </w:r>
      <w:r>
        <w:rPr>
          <w:rFonts w:ascii="宋体" w:hAnsi="宋体" w:eastAsia="宋体" w:cs="宋体"/>
          <w:spacing w:val="4"/>
          <w:position w:val="1"/>
          <w:sz w:val="20"/>
          <w:szCs w:val="20"/>
        </w:rPr>
        <w:t>)</w:t>
      </w:r>
      <w:r>
        <w:rPr>
          <w:rFonts w:ascii="宋体" w:hAnsi="宋体" w:eastAsia="宋体" w:cs="宋体"/>
          <w:spacing w:val="1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position w:val="1"/>
          <w:sz w:val="20"/>
          <w:szCs w:val="20"/>
        </w:rPr>
        <w:t>社会责任；</w:t>
      </w:r>
    </w:p>
    <w:p w14:paraId="7BCE53AF">
      <w:pPr>
        <w:spacing w:before="43" w:line="271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2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i</w:t>
      </w:r>
      <w:r>
        <w:rPr>
          <w:rFonts w:ascii="宋体" w:hAnsi="宋体" w:eastAsia="宋体" w:cs="宋体"/>
          <w:spacing w:val="5"/>
          <w:position w:val="1"/>
          <w:sz w:val="20"/>
          <w:szCs w:val="20"/>
        </w:rPr>
        <w:t>) 可及性与公平性；</w:t>
      </w:r>
    </w:p>
    <w:p w14:paraId="6F85EB96">
      <w:pPr>
        <w:spacing w:before="41" w:line="264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j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)</w:t>
      </w:r>
      <w:r>
        <w:rPr>
          <w:rFonts w:ascii="宋体" w:hAnsi="宋体" w:eastAsia="宋体" w:cs="宋体"/>
          <w:spacing w:val="18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教育中的道德行为；</w:t>
      </w:r>
    </w:p>
    <w:p w14:paraId="4699BA35">
      <w:pPr>
        <w:spacing w:before="48" w:line="269" w:lineRule="exact"/>
        <w:ind w:left="31"/>
        <w:rPr>
          <w:rFonts w:ascii="宋体" w:hAnsi="宋体" w:eastAsia="宋体" w:cs="宋体"/>
          <w:sz w:val="20"/>
          <w:szCs w:val="20"/>
        </w:rPr>
      </w:pPr>
      <w:r>
        <w:rPr>
          <w:rFonts w:ascii="Wingdings" w:hAnsi="Wingdings" w:eastAsia="Wingdings" w:cs="Wingdings"/>
          <w:position w:val="1"/>
          <w:sz w:val="20"/>
          <w:szCs w:val="20"/>
        </w:rPr>
        <w:t>l</w:t>
      </w:r>
      <w:r>
        <w:rPr>
          <w:rFonts w:ascii="Wingdings" w:hAnsi="Wingdings" w:eastAsia="Wingdings" w:cs="Wingdings"/>
          <w:spacing w:val="6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"/>
          <w:sz w:val="20"/>
          <w:szCs w:val="20"/>
        </w:rPr>
        <w:t>k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) 数据安全与保护。</w:t>
      </w:r>
    </w:p>
    <w:p w14:paraId="1288F2FF">
      <w:pPr>
        <w:pStyle w:val="2"/>
        <w:spacing w:line="262" w:lineRule="auto"/>
        <w:rPr>
          <w:sz w:val="21"/>
        </w:rPr>
      </w:pPr>
    </w:p>
    <w:p w14:paraId="7202D22A">
      <w:pPr>
        <w:spacing w:before="66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0.5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过程方法</w:t>
      </w:r>
    </w:p>
    <w:p w14:paraId="79F6F62C">
      <w:pPr>
        <w:pStyle w:val="2"/>
        <w:spacing w:line="278" w:lineRule="auto"/>
        <w:rPr>
          <w:sz w:val="21"/>
        </w:rPr>
      </w:pPr>
    </w:p>
    <w:p w14:paraId="4D8DA0A0">
      <w:pPr>
        <w:spacing w:before="66" w:line="289" w:lineRule="auto"/>
        <w:ind w:left="23" w:right="54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本文件倡导在开发、实施和改进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有效性时采用过程方法，通过满足学习者和其他受益</w:t>
      </w:r>
      <w:r>
        <w:rPr>
          <w:rFonts w:ascii="宋体" w:hAnsi="宋体" w:eastAsia="宋体" w:cs="宋体"/>
          <w:spacing w:val="7"/>
          <w:sz w:val="20"/>
          <w:szCs w:val="20"/>
        </w:rPr>
        <w:t>者的要求来提高其满意度。将相互关联的过程作为一个体系来理解和管理，有助于提高教育</w:t>
      </w:r>
      <w:r>
        <w:rPr>
          <w:rFonts w:ascii="宋体" w:hAnsi="宋体" w:eastAsia="宋体" w:cs="宋体"/>
          <w:spacing w:val="8"/>
          <w:sz w:val="20"/>
          <w:szCs w:val="20"/>
        </w:rPr>
        <w:t>组织实现预期结果的有效性和效率。</w:t>
      </w:r>
    </w:p>
    <w:p w14:paraId="171FFBDD">
      <w:pPr>
        <w:spacing w:before="278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0.5.1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2609B134">
      <w:pPr>
        <w:pStyle w:val="2"/>
        <w:spacing w:line="277" w:lineRule="auto"/>
        <w:rPr>
          <w:sz w:val="21"/>
        </w:rPr>
      </w:pPr>
    </w:p>
    <w:p w14:paraId="4AFFDB33">
      <w:pPr>
        <w:spacing w:before="65" w:line="289" w:lineRule="auto"/>
        <w:ind w:left="23" w:right="5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 xml:space="preserve">本文件倡导在建立、实施、改进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有效性时采用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过程方法</w:t>
      </w:r>
      <w:r>
        <w:rPr>
          <w:rFonts w:ascii="宋体" w:hAnsi="宋体" w:eastAsia="宋体" w:cs="宋体"/>
          <w:spacing w:val="7"/>
          <w:sz w:val="20"/>
          <w:szCs w:val="20"/>
        </w:rPr>
        <w:t>，通过满足学习者及其他受益</w:t>
      </w:r>
      <w:r>
        <w:rPr>
          <w:rFonts w:ascii="宋体" w:hAnsi="宋体" w:eastAsia="宋体" w:cs="宋体"/>
          <w:spacing w:val="9"/>
          <w:sz w:val="20"/>
          <w:szCs w:val="20"/>
        </w:rPr>
        <w:t>方要求，提高学习者及受益方满意度。4.4 条款包含实施过程方法</w:t>
      </w:r>
      <w:r>
        <w:rPr>
          <w:rFonts w:ascii="宋体" w:hAnsi="宋体" w:eastAsia="宋体" w:cs="宋体"/>
          <w:spacing w:val="8"/>
          <w:sz w:val="20"/>
          <w:szCs w:val="20"/>
        </w:rPr>
        <w:t>的强制要求。</w:t>
      </w:r>
    </w:p>
    <w:p w14:paraId="47577F9A">
      <w:pPr>
        <w:spacing w:before="278" w:line="289" w:lineRule="auto"/>
        <w:ind w:left="20" w:right="5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将相互关联的过程作为系统理解和管理，有助于教育组织高效达成预期结果。该方法能够管</w:t>
      </w:r>
      <w:r>
        <w:rPr>
          <w:rFonts w:ascii="宋体" w:hAnsi="宋体" w:eastAsia="宋体" w:cs="宋体"/>
          <w:spacing w:val="9"/>
          <w:sz w:val="20"/>
          <w:szCs w:val="20"/>
        </w:rPr>
        <w:t>控体系内各过程之间的相互作用与依存关系，从而提升组织整体绩效。</w:t>
      </w:r>
    </w:p>
    <w:p w14:paraId="4F925A9B">
      <w:pPr>
        <w:spacing w:before="277" w:line="289" w:lineRule="auto"/>
        <w:ind w:left="23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过程方法是对过程及其相互作用进行系统定义和管理，按照组织方针、目标、战略计划取得</w:t>
      </w:r>
      <w:r>
        <w:rPr>
          <w:rFonts w:ascii="宋体" w:hAnsi="宋体" w:eastAsia="宋体" w:cs="宋体"/>
          <w:spacing w:val="4"/>
          <w:sz w:val="20"/>
          <w:szCs w:val="20"/>
        </w:rPr>
        <w:t>预期结果。过程和体系整体管理可使用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PDCA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（策划-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实施-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检查-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处置）循环</w:t>
      </w:r>
      <w:r>
        <w:rPr>
          <w:rFonts w:ascii="宋体" w:hAnsi="宋体" w:eastAsia="宋体" w:cs="宋体"/>
          <w:spacing w:val="4"/>
          <w:sz w:val="20"/>
          <w:szCs w:val="20"/>
        </w:rPr>
        <w:t>（见 0.5.2</w:t>
      </w:r>
      <w:r>
        <w:rPr>
          <w:rFonts w:ascii="宋体" w:hAnsi="宋体" w:eastAsia="宋体" w:cs="宋体"/>
          <w:spacing w:val="-50"/>
          <w:w w:val="94"/>
          <w:sz w:val="20"/>
          <w:szCs w:val="20"/>
        </w:rPr>
        <w:t>），</w:t>
      </w:r>
      <w:r>
        <w:rPr>
          <w:rFonts w:ascii="宋体" w:hAnsi="宋体" w:eastAsia="宋体" w:cs="宋体"/>
          <w:spacing w:val="8"/>
          <w:sz w:val="20"/>
          <w:szCs w:val="20"/>
        </w:rPr>
        <w:t>同时整体立足于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基于风险的思维</w:t>
      </w:r>
      <w:r>
        <w:rPr>
          <w:rFonts w:ascii="宋体" w:hAnsi="宋体" w:eastAsia="宋体" w:cs="宋体"/>
          <w:spacing w:val="8"/>
          <w:sz w:val="20"/>
          <w:szCs w:val="20"/>
        </w:rPr>
        <w:t>（见 0.5.3</w:t>
      </w:r>
      <w:r>
        <w:rPr>
          <w:rFonts w:ascii="宋体" w:hAnsi="宋体" w:eastAsia="宋体" w:cs="宋体"/>
          <w:spacing w:val="14"/>
          <w:sz w:val="20"/>
          <w:szCs w:val="20"/>
        </w:rPr>
        <w:t>），</w:t>
      </w:r>
      <w:r>
        <w:rPr>
          <w:rFonts w:ascii="宋体" w:hAnsi="宋体" w:eastAsia="宋体" w:cs="宋体"/>
          <w:spacing w:val="8"/>
          <w:sz w:val="20"/>
          <w:szCs w:val="20"/>
        </w:rPr>
        <w:t>把握机遇、预防不良结</w:t>
      </w:r>
      <w:r>
        <w:rPr>
          <w:rFonts w:ascii="宋体" w:hAnsi="宋体" w:eastAsia="宋体" w:cs="宋体"/>
          <w:spacing w:val="7"/>
          <w:sz w:val="20"/>
          <w:szCs w:val="20"/>
        </w:rPr>
        <w:t>果。</w:t>
      </w:r>
    </w:p>
    <w:p w14:paraId="75EB6EF5">
      <w:pPr>
        <w:spacing w:before="277" w:line="227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教育组织管理体系采用过程方法可以实现：</w:t>
      </w:r>
    </w:p>
    <w:p w14:paraId="08A3AD26">
      <w:pPr>
        <w:pStyle w:val="2"/>
        <w:spacing w:line="279" w:lineRule="auto"/>
        <w:rPr>
          <w:sz w:val="21"/>
        </w:rPr>
      </w:pPr>
    </w:p>
    <w:p w14:paraId="280834B2">
      <w:pPr>
        <w:spacing w:before="65" w:line="228" w:lineRule="auto"/>
        <w:ind w:left="74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理解并稳定实现各项要求；</w:t>
      </w:r>
    </w:p>
    <w:p w14:paraId="673781DE">
      <w:pPr>
        <w:spacing w:before="66" w:line="227" w:lineRule="auto"/>
        <w:ind w:left="74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从增值角度看待过程；</w:t>
      </w:r>
    </w:p>
    <w:p w14:paraId="4B3C8EE2">
      <w:pPr>
        <w:spacing w:before="66" w:line="228" w:lineRule="auto"/>
        <w:ind w:left="74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实现过程的有效绩效；</w:t>
      </w:r>
    </w:p>
    <w:p w14:paraId="6F77D441">
      <w:pPr>
        <w:spacing w:before="65" w:line="226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通过持续的数据与信息评价改进过程。</w:t>
      </w:r>
    </w:p>
    <w:p w14:paraId="4C8537DC">
      <w:pPr>
        <w:pStyle w:val="2"/>
        <w:spacing w:line="281" w:lineRule="auto"/>
        <w:rPr>
          <w:sz w:val="21"/>
        </w:rPr>
      </w:pPr>
    </w:p>
    <w:p w14:paraId="1ED46F4B">
      <w:pPr>
        <w:spacing w:before="66" w:line="289" w:lineRule="auto"/>
        <w:ind w:left="741" w:right="815" w:firstLine="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图 1 为单一过程要素示意图（教育有效性评估过程</w:t>
      </w:r>
      <w:r>
        <w:rPr>
          <w:rFonts w:ascii="宋体" w:hAnsi="宋体" w:eastAsia="宋体" w:cs="宋体"/>
          <w:spacing w:val="18"/>
          <w:sz w:val="20"/>
          <w:szCs w:val="20"/>
        </w:rPr>
        <w:t>），</w:t>
      </w:r>
      <w:r>
        <w:rPr>
          <w:rFonts w:ascii="宋体" w:hAnsi="宋体" w:eastAsia="宋体" w:cs="宋体"/>
          <w:spacing w:val="8"/>
          <w:sz w:val="20"/>
          <w:szCs w:val="20"/>
        </w:rPr>
        <w:t>包含输入来源、输入、活动、输出、输出接收方，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以及用于监视测量绩效的</w:t>
      </w:r>
      <w:r>
        <w:rPr>
          <w:rFonts w:ascii="宋体" w:hAnsi="宋体" w:eastAsia="宋体" w:cs="宋体"/>
          <w:spacing w:val="7"/>
          <w:sz w:val="20"/>
          <w:szCs w:val="20"/>
        </w:rPr>
        <w:t>控制点。</w:t>
      </w:r>
    </w:p>
    <w:p w14:paraId="4AD5FBA1">
      <w:pPr>
        <w:spacing w:before="275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0.5.2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z w:val="20"/>
          <w:szCs w:val="20"/>
        </w:rPr>
        <w:t>PDCA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循环</w:t>
      </w:r>
    </w:p>
    <w:p w14:paraId="7CC2CDA0">
      <w:pPr>
        <w:pStyle w:val="2"/>
        <w:spacing w:line="280" w:lineRule="auto"/>
        <w:rPr>
          <w:sz w:val="21"/>
        </w:rPr>
      </w:pPr>
    </w:p>
    <w:p w14:paraId="26469208">
      <w:pPr>
        <w:spacing w:before="65" w:line="289" w:lineRule="auto"/>
        <w:ind w:left="18" w:right="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PDCA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循环适用于所有过程，也适用于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整体。图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2 展示本文件 4-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10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章节如何对应</w:t>
      </w:r>
      <w:r>
        <w:rPr>
          <w:rFonts w:ascii="宋体" w:hAnsi="宋体" w:eastAsia="宋体" w:cs="宋体"/>
          <w:sz w:val="20"/>
          <w:szCs w:val="20"/>
        </w:rPr>
        <w:t>PDCA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循环。</w:t>
      </w:r>
    </w:p>
    <w:p w14:paraId="4835D59D">
      <w:pPr>
        <w:spacing w:before="278" w:line="228" w:lineRule="auto"/>
        <w:ind w:left="1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PDCA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释义：</w:t>
      </w:r>
    </w:p>
    <w:p w14:paraId="553982A1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47" w:bottom="400" w:left="1785" w:header="0" w:footer="0" w:gutter="0"/>
          <w:cols w:space="720" w:num="1"/>
        </w:sectPr>
      </w:pPr>
    </w:p>
    <w:p w14:paraId="5905EB6F">
      <w:pPr>
        <w:pStyle w:val="2"/>
        <w:spacing w:line="255" w:lineRule="auto"/>
        <w:rPr>
          <w:sz w:val="21"/>
        </w:rPr>
      </w:pPr>
    </w:p>
    <w:p w14:paraId="07E9FEC9">
      <w:pPr>
        <w:pStyle w:val="2"/>
        <w:spacing w:line="255" w:lineRule="auto"/>
        <w:rPr>
          <w:sz w:val="21"/>
        </w:rPr>
      </w:pPr>
    </w:p>
    <w:p w14:paraId="3F9560D5">
      <w:pPr>
        <w:pStyle w:val="2"/>
        <w:spacing w:line="255" w:lineRule="auto"/>
        <w:rPr>
          <w:sz w:val="21"/>
        </w:rPr>
      </w:pPr>
    </w:p>
    <w:p w14:paraId="6E8F7914">
      <w:pPr>
        <w:pStyle w:val="2"/>
        <w:spacing w:line="255" w:lineRule="auto"/>
        <w:rPr>
          <w:sz w:val="21"/>
        </w:rPr>
      </w:pPr>
    </w:p>
    <w:p w14:paraId="471E3539">
      <w:pPr>
        <w:pStyle w:val="2"/>
        <w:spacing w:before="65" w:line="288" w:lineRule="auto"/>
        <w:ind w:left="745" w:right="70" w:hanging="361"/>
        <w:rPr>
          <w:rFonts w:ascii="宋体" w:hAnsi="宋体" w:eastAsia="宋体" w:cs="宋体"/>
          <w:sz w:val="20"/>
          <w:szCs w:val="20"/>
        </w:rPr>
      </w:pPr>
      <w:r>
        <w:rPr>
          <w:spacing w:val="6"/>
          <w:sz w:val="19"/>
          <w:szCs w:val="19"/>
        </w:rPr>
        <w:t xml:space="preserve">.   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策划</w:t>
      </w:r>
      <w:r>
        <w:rPr>
          <w:rFonts w:ascii="宋体" w:hAnsi="宋体" w:eastAsia="宋体" w:cs="宋体"/>
          <w:spacing w:val="5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(</w:t>
      </w:r>
      <w:r>
        <w:rPr>
          <w:rFonts w:ascii="宋体" w:hAnsi="宋体" w:eastAsia="宋体" w:cs="宋体"/>
          <w:b/>
          <w:bCs/>
          <w:sz w:val="20"/>
          <w:szCs w:val="20"/>
        </w:rPr>
        <w:t>Plan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)</w:t>
      </w:r>
      <w:r>
        <w:rPr>
          <w:rFonts w:ascii="宋体" w:hAnsi="宋体" w:eastAsia="宋体" w:cs="宋体"/>
          <w:spacing w:val="6"/>
          <w:sz w:val="20"/>
          <w:szCs w:val="20"/>
        </w:rPr>
        <w:t>：建立体系及其过程目标，确定实现结果所需资源，满足学习者及其他</w:t>
      </w:r>
      <w:r>
        <w:rPr>
          <w:rFonts w:ascii="宋体" w:hAnsi="宋体" w:eastAsia="宋体" w:cs="宋体"/>
          <w:spacing w:val="9"/>
          <w:sz w:val="20"/>
          <w:szCs w:val="20"/>
        </w:rPr>
        <w:t>受益方要求，符合组织方针；识别并应对风险与机遇。</w:t>
      </w:r>
    </w:p>
    <w:p w14:paraId="2A134442">
      <w:pPr>
        <w:pStyle w:val="2"/>
        <w:spacing w:line="227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5"/>
          <w:sz w:val="19"/>
          <w:szCs w:val="19"/>
        </w:rPr>
        <w:t xml:space="preserve">.   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实施</w:t>
      </w:r>
      <w:r>
        <w:rPr>
          <w:rFonts w:ascii="宋体" w:hAnsi="宋体" w:eastAsia="宋体" w:cs="宋体"/>
          <w:spacing w:val="5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(</w:t>
      </w:r>
      <w:r>
        <w:rPr>
          <w:rFonts w:ascii="宋体" w:hAnsi="宋体" w:eastAsia="宋体" w:cs="宋体"/>
          <w:b/>
          <w:bCs/>
          <w:sz w:val="20"/>
          <w:szCs w:val="20"/>
        </w:rPr>
        <w:t>Do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)</w:t>
      </w:r>
      <w:r>
        <w:rPr>
          <w:rFonts w:ascii="宋体" w:hAnsi="宋体" w:eastAsia="宋体" w:cs="宋体"/>
          <w:spacing w:val="5"/>
          <w:sz w:val="20"/>
          <w:szCs w:val="20"/>
        </w:rPr>
        <w:t>：执行策划的内容。</w:t>
      </w:r>
    </w:p>
    <w:p w14:paraId="34074E07">
      <w:pPr>
        <w:pStyle w:val="2"/>
        <w:spacing w:before="65" w:line="288" w:lineRule="auto"/>
        <w:ind w:left="746" w:right="71" w:hanging="362"/>
        <w:rPr>
          <w:rFonts w:ascii="宋体" w:hAnsi="宋体" w:eastAsia="宋体" w:cs="宋体"/>
          <w:sz w:val="20"/>
          <w:szCs w:val="20"/>
        </w:rPr>
      </w:pPr>
      <w:r>
        <w:rPr>
          <w:spacing w:val="7"/>
          <w:sz w:val="19"/>
          <w:szCs w:val="19"/>
        </w:rPr>
        <w:t xml:space="preserve">.   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检查</w:t>
      </w:r>
      <w:r>
        <w:rPr>
          <w:rFonts w:ascii="宋体" w:hAnsi="宋体" w:eastAsia="宋体" w:cs="宋体"/>
          <w:spacing w:val="6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(</w:t>
      </w:r>
      <w:r>
        <w:rPr>
          <w:rFonts w:ascii="宋体" w:hAnsi="宋体" w:eastAsia="宋体" w:cs="宋体"/>
          <w:b/>
          <w:bCs/>
          <w:sz w:val="20"/>
          <w:szCs w:val="20"/>
        </w:rPr>
        <w:t>Check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)</w:t>
      </w:r>
      <w:r>
        <w:rPr>
          <w:rFonts w:ascii="宋体" w:hAnsi="宋体" w:eastAsia="宋体" w:cs="宋体"/>
          <w:spacing w:val="7"/>
          <w:sz w:val="20"/>
          <w:szCs w:val="20"/>
        </w:rPr>
        <w:t>：对照方针、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目标、要求和策划活动，监视、测量过程以及产品服务结果，并报告结果。</w:t>
      </w:r>
    </w:p>
    <w:p w14:paraId="2BD798C6">
      <w:pPr>
        <w:pStyle w:val="2"/>
        <w:spacing w:line="226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6"/>
          <w:sz w:val="19"/>
          <w:szCs w:val="19"/>
        </w:rPr>
        <w:t xml:space="preserve">.   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处置</w:t>
      </w:r>
      <w:r>
        <w:rPr>
          <w:rFonts w:ascii="宋体" w:hAnsi="宋体" w:eastAsia="宋体" w:cs="宋体"/>
          <w:spacing w:val="5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(</w:t>
      </w:r>
      <w:r>
        <w:rPr>
          <w:rFonts w:ascii="宋体" w:hAnsi="宋体" w:eastAsia="宋体" w:cs="宋体"/>
          <w:b/>
          <w:bCs/>
          <w:sz w:val="20"/>
          <w:szCs w:val="20"/>
        </w:rPr>
        <w:t>Act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)</w:t>
      </w:r>
      <w:r>
        <w:rPr>
          <w:rFonts w:ascii="宋体" w:hAnsi="宋体" w:eastAsia="宋体" w:cs="宋体"/>
          <w:spacing w:val="6"/>
          <w:sz w:val="20"/>
          <w:szCs w:val="20"/>
        </w:rPr>
        <w:t>：必要时采取措施改进绩效。</w:t>
      </w:r>
    </w:p>
    <w:p w14:paraId="7A14E26A">
      <w:pPr>
        <w:pStyle w:val="2"/>
        <w:spacing w:line="278" w:lineRule="auto"/>
        <w:rPr>
          <w:sz w:val="21"/>
        </w:rPr>
      </w:pPr>
    </w:p>
    <w:p w14:paraId="09E9C53E">
      <w:pPr>
        <w:spacing w:before="65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0.5.3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基于风险的思维</w:t>
      </w:r>
    </w:p>
    <w:p w14:paraId="544F3979">
      <w:pPr>
        <w:pStyle w:val="2"/>
        <w:spacing w:line="280" w:lineRule="auto"/>
        <w:rPr>
          <w:sz w:val="21"/>
        </w:rPr>
      </w:pPr>
    </w:p>
    <w:p w14:paraId="0241F86F">
      <w:pPr>
        <w:spacing w:before="65" w:line="289" w:lineRule="auto"/>
        <w:ind w:left="21" w:right="70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 xml:space="preserve">基于风险的思维是实现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有效性的基础。为符</w:t>
      </w:r>
      <w:r>
        <w:rPr>
          <w:rFonts w:ascii="宋体" w:hAnsi="宋体" w:eastAsia="宋体" w:cs="宋体"/>
          <w:spacing w:val="7"/>
          <w:sz w:val="20"/>
          <w:szCs w:val="20"/>
        </w:rPr>
        <w:t>合本文件要求，教育组织应策划并实施措施应对风险和机遇。同时处置风险与机遇，是提升管理体系有效性、获得更好结果、预防负面影响的基础。</w:t>
      </w:r>
    </w:p>
    <w:p w14:paraId="5F5AE2B2">
      <w:pPr>
        <w:spacing w:before="276" w:line="289" w:lineRule="auto"/>
        <w:ind w:left="22" w:right="12" w:hanging="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机遇来自有利于达成预期结果的情境，例如吸引学习者、开发新教育产品服务</w:t>
      </w:r>
      <w:r>
        <w:rPr>
          <w:rFonts w:ascii="宋体" w:hAnsi="宋体" w:eastAsia="宋体" w:cs="宋体"/>
          <w:spacing w:val="8"/>
          <w:sz w:val="20"/>
          <w:szCs w:val="20"/>
        </w:rPr>
        <w:t>、减少浪费、</w:t>
      </w:r>
      <w:r>
        <w:rPr>
          <w:rFonts w:ascii="宋体" w:hAnsi="宋体" w:eastAsia="宋体" w:cs="宋体"/>
          <w:spacing w:val="9"/>
          <w:sz w:val="20"/>
          <w:szCs w:val="20"/>
        </w:rPr>
        <w:t>提升效率。应对机遇的同时也要考虑伴随的风险。风险是不确定性的影响，</w:t>
      </w:r>
      <w:r>
        <w:rPr>
          <w:rFonts w:ascii="宋体" w:hAnsi="宋体" w:eastAsia="宋体" w:cs="宋体"/>
          <w:spacing w:val="8"/>
          <w:sz w:val="20"/>
          <w:szCs w:val="20"/>
        </w:rPr>
        <w:t>该影响可正向、</w:t>
      </w:r>
      <w:r>
        <w:rPr>
          <w:rFonts w:ascii="宋体" w:hAnsi="宋体" w:eastAsia="宋体" w:cs="宋体"/>
          <w:spacing w:val="9"/>
          <w:sz w:val="20"/>
          <w:szCs w:val="20"/>
        </w:rPr>
        <w:t>可负向。风险带来正向偏差可以形成机遇，但并非所有风险正向影响都等于机遇。</w:t>
      </w:r>
    </w:p>
    <w:p w14:paraId="030FF55C">
      <w:pPr>
        <w:spacing w:before="275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0.6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教育组织使命、愿景与战略</w:t>
      </w:r>
    </w:p>
    <w:p w14:paraId="205277D7">
      <w:pPr>
        <w:pStyle w:val="2"/>
        <w:spacing w:line="279" w:lineRule="auto"/>
        <w:rPr>
          <w:sz w:val="21"/>
        </w:rPr>
      </w:pPr>
    </w:p>
    <w:p w14:paraId="7657982D">
      <w:pPr>
        <w:spacing w:before="65" w:line="228" w:lineRule="auto"/>
        <w:ind w:left="42"/>
        <w:outlineLvl w:val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图 3 展示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战略与使命、愿景的关系。</w:t>
      </w:r>
    </w:p>
    <w:p w14:paraId="767B406E">
      <w:pPr>
        <w:pStyle w:val="2"/>
        <w:spacing w:line="279" w:lineRule="auto"/>
        <w:rPr>
          <w:sz w:val="21"/>
        </w:rPr>
      </w:pPr>
    </w:p>
    <w:p w14:paraId="367DA5C5">
      <w:pPr>
        <w:spacing w:before="66" w:line="289" w:lineRule="auto"/>
        <w:ind w:left="22" w:hanging="3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方针陈述建立在组织文化（决定组织行为的整套信念与价值观）以及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原则之上。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方针为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6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目标设立提供框架；目标定期评审，保障组织使命高效落地，持续向着组织愿</w:t>
      </w:r>
      <w:r>
        <w:rPr>
          <w:rFonts w:ascii="宋体" w:hAnsi="宋体" w:eastAsia="宋体" w:cs="宋体"/>
          <w:spacing w:val="4"/>
          <w:sz w:val="20"/>
          <w:szCs w:val="20"/>
        </w:rPr>
        <w:t>景推进。</w:t>
      </w:r>
    </w:p>
    <w:p w14:paraId="292049EE">
      <w:pPr>
        <w:spacing w:before="275" w:line="227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0.7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附加要求与指南</w:t>
      </w:r>
    </w:p>
    <w:p w14:paraId="0FA820BD">
      <w:pPr>
        <w:pStyle w:val="2"/>
        <w:spacing w:line="280" w:lineRule="auto"/>
        <w:rPr>
          <w:sz w:val="21"/>
        </w:rPr>
      </w:pPr>
    </w:p>
    <w:p w14:paraId="27097A71">
      <w:pPr>
        <w:pStyle w:val="2"/>
        <w:spacing w:before="65" w:line="227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9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9"/>
          <w:sz w:val="20"/>
          <w:szCs w:val="20"/>
        </w:rPr>
        <w:t>附录 A：面向开展幼儿教育的组织</w:t>
      </w:r>
      <w:r>
        <w:rPr>
          <w:rFonts w:ascii="宋体" w:hAnsi="宋体" w:eastAsia="宋体" w:cs="宋体"/>
          <w:spacing w:val="8"/>
          <w:sz w:val="20"/>
          <w:szCs w:val="20"/>
        </w:rPr>
        <w:t>，规定幼儿教育附加规范性要求。</w:t>
      </w:r>
    </w:p>
    <w:p w14:paraId="286DC96E">
      <w:pPr>
        <w:pStyle w:val="2"/>
        <w:spacing w:before="66" w:line="227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7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7"/>
          <w:sz w:val="20"/>
          <w:szCs w:val="20"/>
        </w:rPr>
        <w:t>附录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B：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各项原则。</w:t>
      </w:r>
    </w:p>
    <w:p w14:paraId="5B05532A">
      <w:pPr>
        <w:pStyle w:val="2"/>
        <w:spacing w:before="66" w:line="227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6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6"/>
          <w:sz w:val="20"/>
          <w:szCs w:val="20"/>
        </w:rPr>
        <w:t>附录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C：相关方分类。</w:t>
      </w:r>
    </w:p>
    <w:p w14:paraId="6021249F">
      <w:pPr>
        <w:pStyle w:val="2"/>
        <w:spacing w:before="66" w:line="227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7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7"/>
          <w:sz w:val="20"/>
          <w:szCs w:val="20"/>
        </w:rPr>
        <w:t>附录 D：与相关方沟通指南。</w:t>
      </w:r>
    </w:p>
    <w:p w14:paraId="5F6187F7">
      <w:pPr>
        <w:pStyle w:val="2"/>
        <w:spacing w:before="66" w:line="227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8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8"/>
          <w:sz w:val="20"/>
          <w:szCs w:val="20"/>
        </w:rPr>
        <w:t>附录 E：教育组织过程、测量指标与工具指南。</w:t>
      </w:r>
    </w:p>
    <w:p w14:paraId="754BAEB6">
      <w:pPr>
        <w:pStyle w:val="2"/>
        <w:spacing w:before="67" w:line="227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7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7"/>
          <w:sz w:val="20"/>
          <w:szCs w:val="20"/>
        </w:rPr>
        <w:t>附录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F：对接区域标准示例。</w:t>
      </w:r>
    </w:p>
    <w:p w14:paraId="1F347562">
      <w:pPr>
        <w:pStyle w:val="2"/>
        <w:spacing w:before="66" w:line="227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7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7"/>
          <w:sz w:val="20"/>
          <w:szCs w:val="20"/>
        </w:rPr>
        <w:t>附录 G：教育组织健康安全考量。</w:t>
      </w:r>
    </w:p>
    <w:p w14:paraId="5FAC05F1">
      <w:pPr>
        <w:pStyle w:val="2"/>
        <w:spacing w:line="280" w:lineRule="auto"/>
        <w:rPr>
          <w:sz w:val="21"/>
        </w:rPr>
      </w:pPr>
    </w:p>
    <w:p w14:paraId="1F1D0AA6">
      <w:pPr>
        <w:spacing w:before="65" w:line="228" w:lineRule="auto"/>
        <w:ind w:left="37"/>
        <w:outlineLvl w:val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1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范围</w:t>
      </w:r>
    </w:p>
    <w:p w14:paraId="61C40DFF">
      <w:pPr>
        <w:pStyle w:val="2"/>
        <w:spacing w:line="276" w:lineRule="auto"/>
        <w:rPr>
          <w:sz w:val="21"/>
        </w:rPr>
      </w:pPr>
    </w:p>
    <w:p w14:paraId="7E996BBF">
      <w:pPr>
        <w:spacing w:before="66" w:line="227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本文件规定教育组织管理体系（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10"/>
          <w:sz w:val="20"/>
          <w:szCs w:val="20"/>
        </w:rPr>
        <w:t>）的要求并提供使用指南，适用于以下教育组</w:t>
      </w:r>
      <w:r>
        <w:rPr>
          <w:rFonts w:ascii="宋体" w:hAnsi="宋体" w:eastAsia="宋体" w:cs="宋体"/>
          <w:spacing w:val="9"/>
          <w:sz w:val="20"/>
          <w:szCs w:val="20"/>
        </w:rPr>
        <w:t>织： a)</w:t>
      </w:r>
    </w:p>
    <w:p w14:paraId="7B20D58D">
      <w:pPr>
        <w:spacing w:before="65" w:line="289" w:lineRule="auto"/>
        <w:ind w:left="23" w:right="82" w:firstLine="2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需要证实自身有能力通过教学、学习或研究支持学习者能力获取与发展； b</w:t>
      </w:r>
      <w:r>
        <w:rPr>
          <w:rFonts w:ascii="宋体" w:hAnsi="宋体" w:eastAsia="宋体" w:cs="宋体"/>
          <w:spacing w:val="8"/>
          <w:sz w:val="20"/>
          <w:szCs w:val="20"/>
        </w:rPr>
        <w:t>)  期望通过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有效实施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10"/>
          <w:sz w:val="20"/>
          <w:szCs w:val="20"/>
        </w:rPr>
        <w:t>（包括体系改进过程，保障满足学习者及其他受益方要</w:t>
      </w:r>
      <w:r>
        <w:rPr>
          <w:rFonts w:ascii="宋体" w:hAnsi="宋体" w:eastAsia="宋体" w:cs="宋体"/>
          <w:spacing w:val="9"/>
          <w:sz w:val="20"/>
          <w:szCs w:val="20"/>
        </w:rPr>
        <w:t>求</w:t>
      </w:r>
      <w:r>
        <w:rPr>
          <w:rFonts w:ascii="宋体" w:hAnsi="宋体" w:eastAsia="宋体" w:cs="宋体"/>
          <w:spacing w:val="14"/>
          <w:sz w:val="20"/>
          <w:szCs w:val="20"/>
        </w:rPr>
        <w:t>），</w:t>
      </w:r>
      <w:r>
        <w:rPr>
          <w:rFonts w:ascii="宋体" w:hAnsi="宋体" w:eastAsia="宋体" w:cs="宋体"/>
          <w:spacing w:val="9"/>
          <w:sz w:val="20"/>
          <w:szCs w:val="20"/>
        </w:rPr>
        <w:t>提升学习者、</w:t>
      </w:r>
      <w:r>
        <w:rPr>
          <w:rFonts w:ascii="宋体" w:hAnsi="宋体" w:eastAsia="宋体" w:cs="宋体"/>
          <w:spacing w:val="8"/>
          <w:sz w:val="20"/>
          <w:szCs w:val="20"/>
        </w:rPr>
        <w:t>其他受益方及员工的满意程度。</w:t>
      </w:r>
    </w:p>
    <w:p w14:paraId="3B870B9D">
      <w:pPr>
        <w:spacing w:before="279" w:line="289" w:lineRule="auto"/>
        <w:ind w:left="23" w:right="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本文件全部要求均为通用，适用于任何使用课程，通过教学、学习、培训、研究实现能力发</w:t>
      </w:r>
      <w:r>
        <w:rPr>
          <w:rFonts w:ascii="宋体" w:hAnsi="宋体" w:eastAsia="宋体" w:cs="宋体"/>
          <w:spacing w:val="9"/>
          <w:sz w:val="20"/>
          <w:szCs w:val="20"/>
        </w:rPr>
        <w:t>展的教育组织，无论组织类型、规模、交付模式。</w:t>
      </w:r>
    </w:p>
    <w:p w14:paraId="4FAF6FF1">
      <w:pPr>
        <w:spacing w:before="278" w:line="227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本文件同样适用于非教育为主业的大型组织内部教育机构，例如企业内部职业培训部门。</w:t>
      </w:r>
    </w:p>
    <w:p w14:paraId="1710CDBB">
      <w:pPr>
        <w:spacing w:line="227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31" w:bottom="400" w:left="1785" w:header="0" w:footer="0" w:gutter="0"/>
          <w:cols w:space="720" w:num="1"/>
        </w:sectPr>
      </w:pPr>
    </w:p>
    <w:p w14:paraId="72E9AD74">
      <w:pPr>
        <w:pStyle w:val="2"/>
        <w:spacing w:line="255" w:lineRule="auto"/>
        <w:rPr>
          <w:sz w:val="21"/>
        </w:rPr>
      </w:pPr>
    </w:p>
    <w:p w14:paraId="47CAE1B6">
      <w:pPr>
        <w:pStyle w:val="2"/>
        <w:spacing w:line="255" w:lineRule="auto"/>
        <w:rPr>
          <w:sz w:val="21"/>
        </w:rPr>
      </w:pPr>
    </w:p>
    <w:p w14:paraId="18BFD71B">
      <w:pPr>
        <w:pStyle w:val="2"/>
        <w:spacing w:line="255" w:lineRule="auto"/>
        <w:rPr>
          <w:sz w:val="21"/>
        </w:rPr>
      </w:pPr>
    </w:p>
    <w:p w14:paraId="51ADDFBD">
      <w:pPr>
        <w:pStyle w:val="2"/>
        <w:spacing w:line="255" w:lineRule="auto"/>
        <w:rPr>
          <w:sz w:val="21"/>
        </w:rPr>
      </w:pPr>
    </w:p>
    <w:p w14:paraId="30F0D5C7">
      <w:pPr>
        <w:spacing w:before="65" w:line="227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本文件不适用于仅生产制造教育产品的组织。</w:t>
      </w:r>
    </w:p>
    <w:p w14:paraId="654A1797">
      <w:pPr>
        <w:pStyle w:val="2"/>
        <w:spacing w:line="277" w:lineRule="auto"/>
        <w:rPr>
          <w:sz w:val="21"/>
        </w:rPr>
      </w:pPr>
    </w:p>
    <w:p w14:paraId="30DFB5F5">
      <w:pPr>
        <w:spacing w:before="65" w:line="228" w:lineRule="auto"/>
        <w:ind w:left="24"/>
        <w:outlineLvl w:val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2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规范性引用文件</w:t>
      </w:r>
    </w:p>
    <w:p w14:paraId="3E82C5E2">
      <w:pPr>
        <w:pStyle w:val="2"/>
        <w:spacing w:line="279" w:lineRule="auto"/>
        <w:rPr>
          <w:sz w:val="21"/>
        </w:rPr>
      </w:pPr>
    </w:p>
    <w:p w14:paraId="28ABF81E">
      <w:pPr>
        <w:spacing w:before="65" w:line="227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本文件无规范性引用文件。</w:t>
      </w:r>
    </w:p>
    <w:p w14:paraId="2E5B2DE3">
      <w:pPr>
        <w:pStyle w:val="2"/>
        <w:spacing w:line="279" w:lineRule="auto"/>
        <w:rPr>
          <w:sz w:val="21"/>
        </w:rPr>
      </w:pPr>
    </w:p>
    <w:p w14:paraId="016BA04A">
      <w:pPr>
        <w:spacing w:before="65" w:line="228" w:lineRule="auto"/>
        <w:ind w:left="26"/>
        <w:outlineLvl w:val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3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术语和定义</w:t>
      </w:r>
    </w:p>
    <w:p w14:paraId="71F80351">
      <w:pPr>
        <w:pStyle w:val="2"/>
        <w:spacing w:line="277" w:lineRule="auto"/>
        <w:rPr>
          <w:sz w:val="21"/>
        </w:rPr>
      </w:pPr>
    </w:p>
    <w:p w14:paraId="097F6395">
      <w:pPr>
        <w:spacing w:before="66" w:line="279" w:lineRule="auto"/>
        <w:ind w:left="19" w:right="17" w:firstLine="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下列术语和定义适用于本文件。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6"/>
          <w:sz w:val="20"/>
          <w:szCs w:val="20"/>
        </w:rPr>
        <w:t>/</w:t>
      </w:r>
      <w:r>
        <w:rPr>
          <w:rFonts w:ascii="宋体" w:hAnsi="宋体" w:eastAsia="宋体" w:cs="宋体"/>
          <w:sz w:val="20"/>
          <w:szCs w:val="20"/>
        </w:rPr>
        <w:t>IEC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标准化术语数据库查询地址：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在线浏览平台：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  <w:u w:val="single" w:color="auto"/>
        </w:rPr>
        <w:t>https</w:t>
      </w:r>
      <w:r>
        <w:rPr>
          <w:rFonts w:ascii="宋体" w:hAnsi="宋体" w:eastAsia="宋体" w:cs="宋体"/>
          <w:spacing w:val="16"/>
          <w:sz w:val="20"/>
          <w:szCs w:val="20"/>
          <w:u w:val="single" w:color="auto"/>
        </w:rPr>
        <w:t>://</w:t>
      </w:r>
      <w:r>
        <w:rPr>
          <w:rFonts w:ascii="宋体" w:hAnsi="宋体" w:eastAsia="宋体" w:cs="宋体"/>
          <w:sz w:val="20"/>
          <w:szCs w:val="20"/>
          <w:u w:val="single" w:color="auto"/>
        </w:rPr>
        <w:t>www</w:t>
      </w:r>
      <w:r>
        <w:rPr>
          <w:rFonts w:ascii="宋体" w:hAnsi="宋体" w:eastAsia="宋体" w:cs="宋体"/>
          <w:spacing w:val="16"/>
          <w:sz w:val="20"/>
          <w:szCs w:val="20"/>
          <w:u w:val="single" w:color="auto"/>
        </w:rPr>
        <w:t>.</w:t>
      </w:r>
      <w:r>
        <w:rPr>
          <w:rFonts w:ascii="宋体" w:hAnsi="宋体" w:eastAsia="宋体" w:cs="宋体"/>
          <w:sz w:val="20"/>
          <w:szCs w:val="20"/>
          <w:u w:val="single" w:color="auto"/>
        </w:rPr>
        <w:t>iso</w:t>
      </w:r>
      <w:r>
        <w:rPr>
          <w:rFonts w:ascii="宋体" w:hAnsi="宋体" w:eastAsia="宋体" w:cs="宋体"/>
          <w:spacing w:val="16"/>
          <w:sz w:val="20"/>
          <w:szCs w:val="20"/>
          <w:u w:val="single" w:color="auto"/>
        </w:rPr>
        <w:t>.</w:t>
      </w:r>
      <w:r>
        <w:rPr>
          <w:rFonts w:ascii="宋体" w:hAnsi="宋体" w:eastAsia="宋体" w:cs="宋体"/>
          <w:sz w:val="20"/>
          <w:szCs w:val="20"/>
          <w:u w:val="single" w:color="auto"/>
        </w:rPr>
        <w:t>org</w:t>
      </w:r>
      <w:r>
        <w:rPr>
          <w:rFonts w:ascii="宋体" w:hAnsi="宋体" w:eastAsia="宋体" w:cs="宋体"/>
          <w:spacing w:val="16"/>
          <w:sz w:val="20"/>
          <w:szCs w:val="20"/>
          <w:u w:val="single" w:color="auto"/>
        </w:rPr>
        <w:t>/</w:t>
      </w:r>
      <w:r>
        <w:rPr>
          <w:rFonts w:ascii="宋体" w:hAnsi="宋体" w:eastAsia="宋体" w:cs="宋体"/>
          <w:sz w:val="20"/>
          <w:szCs w:val="20"/>
          <w:u w:val="single" w:color="auto"/>
        </w:rPr>
        <w:t>obp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IEC</w:t>
      </w:r>
      <w:r>
        <w:rPr>
          <w:rFonts w:ascii="宋体" w:hAnsi="宋体" w:eastAsia="宋体" w:cs="宋体"/>
          <w:spacing w:val="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6"/>
          <w:sz w:val="20"/>
          <w:szCs w:val="20"/>
        </w:rPr>
        <w:t>电工术语：</w:t>
      </w:r>
      <w:r>
        <w:rPr>
          <w:rFonts w:ascii="宋体" w:hAnsi="宋体" w:eastAsia="宋体" w:cs="宋体"/>
          <w:sz w:val="20"/>
          <w:szCs w:val="20"/>
          <w:u w:val="single" w:color="auto"/>
        </w:rPr>
        <w:t>https</w:t>
      </w:r>
      <w:r>
        <w:rPr>
          <w:rFonts w:ascii="宋体" w:hAnsi="宋体" w:eastAsia="宋体" w:cs="宋体"/>
          <w:spacing w:val="16"/>
          <w:sz w:val="20"/>
          <w:szCs w:val="20"/>
          <w:u w:val="single" w:color="auto"/>
        </w:rPr>
        <w:t>://</w:t>
      </w:r>
      <w:r>
        <w:rPr>
          <w:rFonts w:ascii="宋体" w:hAnsi="宋体" w:eastAsia="宋体" w:cs="宋体"/>
          <w:sz w:val="20"/>
          <w:szCs w:val="20"/>
          <w:u w:val="single" w:color="auto"/>
        </w:rPr>
        <w:t>www</w:t>
      </w:r>
      <w:r>
        <w:rPr>
          <w:rFonts w:ascii="宋体" w:hAnsi="宋体" w:eastAsia="宋体" w:cs="宋体"/>
          <w:spacing w:val="16"/>
          <w:sz w:val="20"/>
          <w:szCs w:val="20"/>
          <w:u w:val="single" w:color="auto"/>
        </w:rPr>
        <w:t>.</w:t>
      </w:r>
      <w:r>
        <w:rPr>
          <w:rFonts w:ascii="宋体" w:hAnsi="宋体" w:eastAsia="宋体" w:cs="宋体"/>
          <w:sz w:val="20"/>
          <w:szCs w:val="20"/>
          <w:u w:val="single" w:color="auto"/>
        </w:rPr>
        <w:t>electropedia</w:t>
      </w:r>
      <w:r>
        <w:rPr>
          <w:rFonts w:ascii="宋体" w:hAnsi="宋体" w:eastAsia="宋体" w:cs="宋体"/>
          <w:spacing w:val="16"/>
          <w:sz w:val="20"/>
          <w:szCs w:val="20"/>
          <w:u w:val="single" w:color="auto"/>
        </w:rPr>
        <w:t>.</w:t>
      </w:r>
      <w:r>
        <w:rPr>
          <w:rFonts w:ascii="宋体" w:hAnsi="宋体" w:eastAsia="宋体" w:cs="宋体"/>
          <w:sz w:val="20"/>
          <w:szCs w:val="20"/>
          <w:u w:val="single" w:color="auto"/>
        </w:rPr>
        <w:t>org</w:t>
      </w:r>
      <w:r>
        <w:rPr>
          <w:rFonts w:ascii="宋体" w:hAnsi="宋体" w:eastAsia="宋体" w:cs="宋体"/>
          <w:spacing w:val="16"/>
          <w:sz w:val="20"/>
          <w:szCs w:val="20"/>
          <w:u w:val="single" w:color="auto"/>
        </w:rPr>
        <w:t>/</w:t>
      </w:r>
    </w:p>
    <w:p w14:paraId="4184DD86">
      <w:pPr>
        <w:pStyle w:val="2"/>
        <w:spacing w:line="281" w:lineRule="auto"/>
        <w:rPr>
          <w:sz w:val="21"/>
        </w:rPr>
      </w:pPr>
    </w:p>
    <w:p w14:paraId="354681CA">
      <w:pPr>
        <w:pStyle w:val="2"/>
        <w:spacing w:line="281" w:lineRule="auto"/>
        <w:rPr>
          <w:sz w:val="21"/>
        </w:rPr>
      </w:pPr>
    </w:p>
    <w:p w14:paraId="249CCC5E">
      <w:pPr>
        <w:pStyle w:val="2"/>
        <w:spacing w:line="282" w:lineRule="auto"/>
        <w:rPr>
          <w:sz w:val="21"/>
        </w:rPr>
      </w:pPr>
    </w:p>
    <w:p w14:paraId="643EFA40">
      <w:pPr>
        <w:pStyle w:val="2"/>
        <w:spacing w:line="282" w:lineRule="auto"/>
        <w:rPr>
          <w:sz w:val="21"/>
        </w:rPr>
      </w:pPr>
    </w:p>
    <w:p w14:paraId="42A06028">
      <w:pPr>
        <w:pStyle w:val="2"/>
        <w:spacing w:line="282" w:lineRule="auto"/>
        <w:rPr>
          <w:sz w:val="21"/>
        </w:rPr>
      </w:pPr>
    </w:p>
    <w:p w14:paraId="7002D86B">
      <w:pPr>
        <w:spacing w:before="65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3.1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组织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拥有自身职能、职责、权限与相互关系，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以实现目标的一组人员。</w:t>
      </w:r>
    </w:p>
    <w:p w14:paraId="11B8693F">
      <w:pPr>
        <w:pStyle w:val="2"/>
        <w:spacing w:line="279" w:lineRule="auto"/>
        <w:rPr>
          <w:sz w:val="21"/>
        </w:rPr>
      </w:pPr>
    </w:p>
    <w:p w14:paraId="1D7E9057">
      <w:pPr>
        <w:spacing w:before="65" w:line="289" w:lineRule="auto"/>
        <w:ind w:left="742" w:right="790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注 1：组织包括但不限于个体经营者、公司、社团、机构、政府机关、合伙</w:t>
      </w:r>
      <w:r>
        <w:rPr>
          <w:rFonts w:ascii="宋体" w:hAnsi="宋体" w:eastAsia="宋体" w:cs="宋体"/>
          <w:spacing w:val="9"/>
          <w:sz w:val="20"/>
          <w:szCs w:val="20"/>
        </w:rPr>
        <w:t>组织、公益机构等，无论是否法人、公立或私立。 注 2：若组织是更大实</w:t>
      </w:r>
      <w:r>
        <w:rPr>
          <w:rFonts w:ascii="宋体" w:hAnsi="宋体" w:eastAsia="宋体" w:cs="宋体"/>
          <w:spacing w:val="8"/>
          <w:sz w:val="20"/>
          <w:szCs w:val="20"/>
        </w:rPr>
        <w:t>体的一部分，“组织</w:t>
      </w:r>
      <w:r>
        <w:rPr>
          <w:rFonts w:ascii="宋体" w:hAnsi="宋体" w:eastAsia="宋体" w:cs="宋体"/>
          <w:spacing w:val="-6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” 仅指纳入教育组织管理体系范围的那一部分。</w:t>
      </w:r>
    </w:p>
    <w:p w14:paraId="27189158">
      <w:pPr>
        <w:spacing w:before="278" w:line="227" w:lineRule="auto"/>
        <w:ind w:left="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3.2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相关方（利益相关方）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能够影响决策 / 活动、受决策 /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活动影响，或自认为会受到</w:t>
      </w:r>
    </w:p>
    <w:p w14:paraId="2CC5C675">
      <w:pPr>
        <w:spacing w:before="66" w:line="228" w:lineRule="auto"/>
        <w:ind w:left="2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决策 / 活动影响的个人或组织。</w:t>
      </w:r>
    </w:p>
    <w:p w14:paraId="6770A9C3">
      <w:pPr>
        <w:pStyle w:val="2"/>
        <w:spacing w:line="276" w:lineRule="auto"/>
        <w:rPr>
          <w:sz w:val="21"/>
        </w:rPr>
      </w:pPr>
    </w:p>
    <w:p w14:paraId="20ABB35B">
      <w:pPr>
        <w:spacing w:before="66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3.3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最高管理者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在最高层指挥和控制组织的一个人</w:t>
      </w:r>
      <w:r>
        <w:rPr>
          <w:rFonts w:ascii="宋体" w:hAnsi="宋体" w:eastAsia="宋体" w:cs="宋体"/>
          <w:spacing w:val="7"/>
          <w:sz w:val="20"/>
          <w:szCs w:val="20"/>
        </w:rPr>
        <w:t>或一组人。</w:t>
      </w:r>
    </w:p>
    <w:p w14:paraId="0DECF4A4">
      <w:pPr>
        <w:pStyle w:val="2"/>
        <w:spacing w:line="280" w:lineRule="auto"/>
        <w:rPr>
          <w:sz w:val="21"/>
        </w:rPr>
      </w:pPr>
    </w:p>
    <w:p w14:paraId="43BFDC1E">
      <w:pPr>
        <w:spacing w:before="65" w:line="289" w:lineRule="auto"/>
        <w:ind w:left="742" w:right="83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 1：最高管理者有权在组织内部授权、分配资源。 注 2：若管理体系仅覆盖组织一部分，则最高管理者指管控该部分的人员。</w:t>
      </w:r>
    </w:p>
    <w:p w14:paraId="43640055">
      <w:pPr>
        <w:spacing w:before="277" w:line="228" w:lineRule="auto"/>
        <w:jc w:val="right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3.4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管理体系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组织用于建立方针、目标，以及实现目标的相互关联或相互作用的一组要素。</w:t>
      </w:r>
    </w:p>
    <w:p w14:paraId="0F926BBC">
      <w:pPr>
        <w:pStyle w:val="2"/>
        <w:spacing w:line="276" w:lineRule="auto"/>
        <w:rPr>
          <w:sz w:val="21"/>
        </w:rPr>
      </w:pPr>
    </w:p>
    <w:p w14:paraId="4883956D">
      <w:pPr>
        <w:spacing w:before="66" w:line="289" w:lineRule="auto"/>
        <w:ind w:left="742" w:right="83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 1：管理体系可覆盖单一或多个领域。 注 2：要素包含组织结构、角色职责、策划、运行。 注 3：管理体系范围可以是整个组织、特定职能、特</w:t>
      </w:r>
      <w:r>
        <w:rPr>
          <w:rFonts w:ascii="宋体" w:hAnsi="宋体" w:eastAsia="宋体" w:cs="宋体"/>
          <w:spacing w:val="8"/>
          <w:sz w:val="20"/>
          <w:szCs w:val="20"/>
        </w:rPr>
        <w:t>定部门，或跨组织的一项或多项职能。</w:t>
      </w:r>
    </w:p>
    <w:p w14:paraId="57E3B0A6">
      <w:pPr>
        <w:spacing w:before="278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3.5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方针</w:t>
      </w:r>
      <w:r>
        <w:rPr>
          <w:rFonts w:ascii="宋体" w:hAnsi="宋体" w:eastAsia="宋体" w:cs="宋体"/>
          <w:spacing w:val="5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由最高管理者正式表述的组织的意图和方向。</w:t>
      </w:r>
    </w:p>
    <w:p w14:paraId="0271D8B7">
      <w:pPr>
        <w:pStyle w:val="2"/>
        <w:spacing w:line="279" w:lineRule="auto"/>
        <w:rPr>
          <w:sz w:val="21"/>
        </w:rPr>
      </w:pPr>
    </w:p>
    <w:p w14:paraId="2BC49BE9">
      <w:pPr>
        <w:spacing w:before="65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3.6</w:t>
      </w:r>
      <w:r>
        <w:rPr>
          <w:rFonts w:ascii="宋体" w:hAnsi="宋体" w:eastAsia="宋体" w:cs="宋体"/>
          <w:spacing w:val="3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目标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所要实现的结果。</w:t>
      </w:r>
    </w:p>
    <w:p w14:paraId="7315FEB7">
      <w:pPr>
        <w:pStyle w:val="2"/>
        <w:spacing w:line="276" w:lineRule="auto"/>
        <w:rPr>
          <w:sz w:val="21"/>
        </w:rPr>
      </w:pPr>
    </w:p>
    <w:p w14:paraId="06083DB9">
      <w:pPr>
        <w:spacing w:before="66" w:line="288" w:lineRule="auto"/>
        <w:ind w:left="746" w:right="760" w:hanging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注</w:t>
      </w:r>
      <w:r>
        <w:rPr>
          <w:rFonts w:ascii="宋体" w:hAnsi="宋体" w:eastAsia="宋体" w:cs="宋体"/>
          <w:spacing w:val="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1：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目标可以是战略、战术或运行层面。 注 2：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目标可涉及财务、健康</w:t>
      </w:r>
      <w:r>
        <w:rPr>
          <w:rFonts w:ascii="宋体" w:hAnsi="宋体" w:eastAsia="宋体" w:cs="宋体"/>
          <w:spacing w:val="8"/>
          <w:sz w:val="20"/>
          <w:szCs w:val="20"/>
        </w:rPr>
        <w:t>安全、环境等不同领域；可以是组织整体，也可以针对项目、产品、过程。</w:t>
      </w:r>
    </w:p>
    <w:p w14:paraId="524A8445">
      <w:pPr>
        <w:spacing w:line="289" w:lineRule="auto"/>
        <w:ind w:left="742" w:right="790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注 3：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目标可使用其他同义表述：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目的、追求、指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标。 注 4：在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语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境下，教育组织目标由组织制定，与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方针保持一致，用于达成特</w:t>
      </w:r>
      <w:r>
        <w:rPr>
          <w:rFonts w:ascii="宋体" w:hAnsi="宋体" w:eastAsia="宋体" w:cs="宋体"/>
          <w:spacing w:val="7"/>
          <w:sz w:val="20"/>
          <w:szCs w:val="20"/>
        </w:rPr>
        <w:t>定结</w:t>
      </w:r>
      <w:r>
        <w:rPr>
          <w:rFonts w:ascii="宋体" w:hAnsi="宋体" w:eastAsia="宋体" w:cs="宋体"/>
          <w:sz w:val="20"/>
          <w:szCs w:val="20"/>
        </w:rPr>
        <w:t>果。</w:t>
      </w:r>
    </w:p>
    <w:p w14:paraId="32AD26F5">
      <w:pPr>
        <w:spacing w:before="278" w:line="228" w:lineRule="auto"/>
        <w:ind w:left="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3.7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风险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不确定性的影响。</w:t>
      </w:r>
    </w:p>
    <w:p w14:paraId="2F53272C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31" w:bottom="400" w:left="1785" w:header="0" w:footer="0" w:gutter="0"/>
          <w:cols w:space="720" w:num="1"/>
        </w:sectPr>
      </w:pPr>
    </w:p>
    <w:p w14:paraId="46CFDC84">
      <w:pPr>
        <w:pStyle w:val="2"/>
        <w:spacing w:line="255" w:lineRule="auto"/>
        <w:rPr>
          <w:sz w:val="21"/>
        </w:rPr>
      </w:pPr>
    </w:p>
    <w:p w14:paraId="043BFF57">
      <w:pPr>
        <w:pStyle w:val="2"/>
        <w:spacing w:line="255" w:lineRule="auto"/>
        <w:rPr>
          <w:sz w:val="21"/>
        </w:rPr>
      </w:pPr>
    </w:p>
    <w:p w14:paraId="2140A95A">
      <w:pPr>
        <w:pStyle w:val="2"/>
        <w:spacing w:line="255" w:lineRule="auto"/>
        <w:rPr>
          <w:sz w:val="21"/>
        </w:rPr>
      </w:pPr>
    </w:p>
    <w:p w14:paraId="618103F6">
      <w:pPr>
        <w:pStyle w:val="2"/>
        <w:spacing w:line="255" w:lineRule="auto"/>
        <w:rPr>
          <w:sz w:val="21"/>
        </w:rPr>
      </w:pPr>
    </w:p>
    <w:p w14:paraId="57DFF132">
      <w:pPr>
        <w:spacing w:before="65" w:line="288" w:lineRule="auto"/>
        <w:ind w:left="743" w:right="648" w:hanging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 1：影响指偏离预期，可为正向或负向。 注 2：不确定性指对事件、后</w:t>
      </w:r>
      <w:r>
        <w:rPr>
          <w:rFonts w:ascii="宋体" w:hAnsi="宋体" w:eastAsia="宋体" w:cs="宋体"/>
          <w:spacing w:val="7"/>
          <w:sz w:val="20"/>
          <w:szCs w:val="20"/>
        </w:rPr>
        <w:t>果或发生可能性的信息部分或全部缺失。 注 3：风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险常参考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指南 73，</w:t>
      </w:r>
      <w:r>
        <w:rPr>
          <w:rFonts w:ascii="宋体" w:hAnsi="宋体" w:eastAsia="宋体" w:cs="宋体"/>
          <w:spacing w:val="7"/>
          <w:sz w:val="20"/>
          <w:szCs w:val="20"/>
        </w:rPr>
        <w:t>用潜在事件及其后果描述。 注 4：风险通常表述为事件后果（含</w:t>
      </w:r>
      <w:r>
        <w:rPr>
          <w:rFonts w:ascii="宋体" w:hAnsi="宋体" w:eastAsia="宋体" w:cs="宋体"/>
          <w:spacing w:val="6"/>
          <w:sz w:val="20"/>
          <w:szCs w:val="20"/>
        </w:rPr>
        <w:t>环境变化）</w:t>
      </w:r>
    </w:p>
    <w:p w14:paraId="71DA0B4D">
      <w:pPr>
        <w:spacing w:line="228" w:lineRule="auto"/>
        <w:ind w:left="7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与其发生可能性的组合。</w:t>
      </w:r>
    </w:p>
    <w:p w14:paraId="17246CD0">
      <w:pPr>
        <w:pStyle w:val="2"/>
        <w:spacing w:line="275" w:lineRule="auto"/>
        <w:rPr>
          <w:sz w:val="21"/>
        </w:rPr>
      </w:pPr>
    </w:p>
    <w:p w14:paraId="5BA07D59">
      <w:pPr>
        <w:spacing w:before="65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3.8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过程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将输入转化为输出的一组相互关联或相互作用的活动。</w:t>
      </w:r>
    </w:p>
    <w:p w14:paraId="632AA0B9">
      <w:pPr>
        <w:pStyle w:val="2"/>
        <w:spacing w:line="279" w:lineRule="auto"/>
        <w:rPr>
          <w:sz w:val="21"/>
        </w:rPr>
      </w:pPr>
    </w:p>
    <w:p w14:paraId="185E1329">
      <w:pPr>
        <w:spacing w:before="65" w:line="228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注 1：结果称为输出、产品或服务，取决于上下文。</w:t>
      </w:r>
    </w:p>
    <w:p w14:paraId="08B64F27">
      <w:pPr>
        <w:pStyle w:val="2"/>
        <w:spacing w:line="279" w:lineRule="auto"/>
        <w:rPr>
          <w:sz w:val="21"/>
        </w:rPr>
      </w:pPr>
    </w:p>
    <w:p w14:paraId="7AB48EAA">
      <w:pPr>
        <w:spacing w:before="65" w:line="227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3.9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能力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运用知识和技能实现预期结果的本领。</w:t>
      </w:r>
    </w:p>
    <w:p w14:paraId="707D4573">
      <w:pPr>
        <w:pStyle w:val="2"/>
        <w:spacing w:line="278" w:lineRule="auto"/>
        <w:rPr>
          <w:sz w:val="21"/>
        </w:rPr>
      </w:pPr>
    </w:p>
    <w:p w14:paraId="5104486D">
      <w:pPr>
        <w:spacing w:before="66" w:line="289" w:lineRule="auto"/>
        <w:ind w:left="741" w:right="73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注 1：运用知识技能，代表学习者在不同情境下展现恰当态度行为，具备责任心与自主性。</w:t>
      </w:r>
    </w:p>
    <w:p w14:paraId="2674C38C">
      <w:pPr>
        <w:spacing w:before="277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3.10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成文信息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组织需要控制并保持的信息，以及承载信息的</w:t>
      </w:r>
      <w:r>
        <w:rPr>
          <w:rFonts w:ascii="宋体" w:hAnsi="宋体" w:eastAsia="宋体" w:cs="宋体"/>
          <w:spacing w:val="7"/>
          <w:sz w:val="20"/>
          <w:szCs w:val="20"/>
        </w:rPr>
        <w:t>载体。</w:t>
      </w:r>
    </w:p>
    <w:p w14:paraId="24AC7B31">
      <w:pPr>
        <w:pStyle w:val="2"/>
        <w:spacing w:line="280" w:lineRule="auto"/>
        <w:rPr>
          <w:sz w:val="21"/>
        </w:rPr>
      </w:pPr>
    </w:p>
    <w:p w14:paraId="0D2E75C6">
      <w:pPr>
        <w:spacing w:before="65" w:line="289" w:lineRule="auto"/>
        <w:ind w:left="743" w:right="776" w:hanging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 1：载体形式不限、来源不限。 注 2：成文信息包含管理体系相关过程文件；组织运行所编制的文件；证实结果的记录。</w:t>
      </w:r>
    </w:p>
    <w:p w14:paraId="4143B1B8">
      <w:pPr>
        <w:spacing w:before="276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3.11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绩效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可测量的结果。</w:t>
      </w:r>
    </w:p>
    <w:p w14:paraId="67B5E090">
      <w:pPr>
        <w:pStyle w:val="2"/>
        <w:spacing w:line="279" w:lineRule="auto"/>
        <w:rPr>
          <w:sz w:val="21"/>
        </w:rPr>
      </w:pPr>
    </w:p>
    <w:p w14:paraId="3943E055">
      <w:pPr>
        <w:spacing w:before="66" w:line="289" w:lineRule="auto"/>
        <w:ind w:left="742" w:right="8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注 1：绩效包含定量、定性结果。 注 2：绩效可针对活动、过程、产品、</w:t>
      </w:r>
      <w:r>
        <w:rPr>
          <w:rFonts w:ascii="宋体" w:hAnsi="宋体" w:eastAsia="宋体" w:cs="宋体"/>
          <w:spacing w:val="7"/>
          <w:sz w:val="20"/>
          <w:szCs w:val="20"/>
        </w:rPr>
        <w:t>服务、体系、组织。</w:t>
      </w:r>
    </w:p>
    <w:p w14:paraId="2FA73841">
      <w:pPr>
        <w:spacing w:before="277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3.12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持续改进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提升绩效的重复性活动。</w:t>
      </w:r>
    </w:p>
    <w:p w14:paraId="5007E2E5">
      <w:pPr>
        <w:pStyle w:val="2"/>
        <w:spacing w:line="276" w:lineRule="auto"/>
        <w:rPr>
          <w:sz w:val="21"/>
        </w:rPr>
      </w:pPr>
    </w:p>
    <w:p w14:paraId="778F5113">
      <w:pPr>
        <w:spacing w:before="66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3.13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有效性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策划的活动得以实现、策划结果得以达</w:t>
      </w:r>
      <w:r>
        <w:rPr>
          <w:rFonts w:ascii="宋体" w:hAnsi="宋体" w:eastAsia="宋体" w:cs="宋体"/>
          <w:spacing w:val="7"/>
          <w:sz w:val="20"/>
          <w:szCs w:val="20"/>
        </w:rPr>
        <w:t>成的程度。</w:t>
      </w:r>
    </w:p>
    <w:p w14:paraId="25EA7683">
      <w:pPr>
        <w:pStyle w:val="2"/>
        <w:spacing w:line="279" w:lineRule="auto"/>
        <w:rPr>
          <w:sz w:val="21"/>
        </w:rPr>
      </w:pPr>
    </w:p>
    <w:p w14:paraId="41165422">
      <w:pPr>
        <w:spacing w:before="65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3.14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要求</w:t>
      </w:r>
      <w:r>
        <w:rPr>
          <w:rFonts w:ascii="宋体" w:hAnsi="宋体" w:eastAsia="宋体" w:cs="宋体"/>
          <w:spacing w:val="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明示的、通常隐含的或必须履行的</w:t>
      </w:r>
      <w:r>
        <w:rPr>
          <w:rFonts w:ascii="宋体" w:hAnsi="宋体" w:eastAsia="宋体" w:cs="宋体"/>
          <w:spacing w:val="6"/>
          <w:sz w:val="20"/>
          <w:szCs w:val="20"/>
        </w:rPr>
        <w:t>需求或期望。</w:t>
      </w:r>
    </w:p>
    <w:p w14:paraId="1AD4A7E3">
      <w:pPr>
        <w:pStyle w:val="2"/>
        <w:spacing w:line="280" w:lineRule="auto"/>
        <w:rPr>
          <w:sz w:val="21"/>
        </w:rPr>
      </w:pPr>
    </w:p>
    <w:p w14:paraId="1B20A71F">
      <w:pPr>
        <w:spacing w:before="65" w:line="289" w:lineRule="auto"/>
        <w:ind w:left="745" w:right="735" w:hanging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注 1：“通常隐含</w:t>
      </w:r>
      <w:r>
        <w:rPr>
          <w:rFonts w:ascii="宋体" w:hAnsi="宋体" w:eastAsia="宋体" w:cs="宋体"/>
          <w:spacing w:val="-6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” 是组织和相关方的惯例或通行做法。 注 2：规定要求</w:t>
      </w:r>
      <w:r>
        <w:rPr>
          <w:rFonts w:ascii="宋体" w:hAnsi="宋体" w:eastAsia="宋体" w:cs="宋体"/>
          <w:spacing w:val="8"/>
          <w:sz w:val="20"/>
          <w:szCs w:val="20"/>
        </w:rPr>
        <w:t>是成文信息中写明的要求。</w:t>
      </w:r>
    </w:p>
    <w:p w14:paraId="3C25008A">
      <w:pPr>
        <w:spacing w:before="275" w:line="228" w:lineRule="auto"/>
        <w:ind w:left="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3.15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符合性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满足要求。</w:t>
      </w:r>
    </w:p>
    <w:p w14:paraId="7FBEC193">
      <w:pPr>
        <w:pStyle w:val="2"/>
        <w:spacing w:line="279" w:lineRule="auto"/>
        <w:rPr>
          <w:sz w:val="21"/>
        </w:rPr>
      </w:pPr>
    </w:p>
    <w:p w14:paraId="2831D154">
      <w:pPr>
        <w:spacing w:before="65" w:line="228" w:lineRule="auto"/>
        <w:ind w:left="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3.16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不合格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未满足要求。</w:t>
      </w:r>
    </w:p>
    <w:p w14:paraId="3D08EBE3">
      <w:pPr>
        <w:pStyle w:val="2"/>
        <w:spacing w:line="279" w:lineRule="auto"/>
        <w:rPr>
          <w:sz w:val="21"/>
        </w:rPr>
      </w:pPr>
    </w:p>
    <w:p w14:paraId="2B2205C3">
      <w:pPr>
        <w:spacing w:before="65" w:line="228" w:lineRule="auto"/>
        <w:ind w:left="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3.17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纠正措施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消除不合格原因，防止不合格再</w:t>
      </w:r>
      <w:r>
        <w:rPr>
          <w:rFonts w:ascii="宋体" w:hAnsi="宋体" w:eastAsia="宋体" w:cs="宋体"/>
          <w:spacing w:val="7"/>
          <w:sz w:val="20"/>
          <w:szCs w:val="20"/>
        </w:rPr>
        <w:t>次发生的措施。</w:t>
      </w:r>
    </w:p>
    <w:p w14:paraId="52CB84DF">
      <w:pPr>
        <w:pStyle w:val="2"/>
        <w:spacing w:line="276" w:lineRule="auto"/>
        <w:rPr>
          <w:sz w:val="21"/>
        </w:rPr>
      </w:pPr>
    </w:p>
    <w:p w14:paraId="2B882722">
      <w:pPr>
        <w:spacing w:before="66" w:line="290" w:lineRule="auto"/>
        <w:ind w:left="21" w:right="23" w:firstLine="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9"/>
          <w:sz w:val="20"/>
          <w:szCs w:val="20"/>
        </w:rPr>
        <w:t>3.18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9"/>
          <w:sz w:val="20"/>
          <w:szCs w:val="20"/>
        </w:rPr>
        <w:t>审核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为获取审核证据并客观评价，判定审核</w:t>
      </w:r>
      <w:r>
        <w:rPr>
          <w:rFonts w:ascii="宋体" w:hAnsi="宋体" w:eastAsia="宋体" w:cs="宋体"/>
          <w:spacing w:val="8"/>
          <w:sz w:val="20"/>
          <w:szCs w:val="20"/>
        </w:rPr>
        <w:t>准则满足程度所开展的系统、独立的过</w:t>
      </w:r>
      <w:r>
        <w:rPr>
          <w:rFonts w:ascii="宋体" w:hAnsi="宋体" w:eastAsia="宋体" w:cs="宋体"/>
          <w:sz w:val="20"/>
          <w:szCs w:val="20"/>
        </w:rPr>
        <w:t>程。</w:t>
      </w:r>
    </w:p>
    <w:p w14:paraId="606901D9">
      <w:pPr>
        <w:spacing w:before="277" w:line="288" w:lineRule="auto"/>
        <w:ind w:left="742" w:right="73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注 1：可分为内部审核（第一方）、外部审核（第二方、第三方</w:t>
      </w:r>
      <w:r>
        <w:rPr>
          <w:rFonts w:ascii="宋体" w:hAnsi="宋体" w:eastAsia="宋体" w:cs="宋体"/>
          <w:spacing w:val="15"/>
          <w:sz w:val="20"/>
          <w:szCs w:val="20"/>
        </w:rPr>
        <w:t>），</w:t>
      </w:r>
      <w:r>
        <w:rPr>
          <w:rFonts w:ascii="宋体" w:hAnsi="宋体" w:eastAsia="宋体" w:cs="宋体"/>
          <w:spacing w:val="7"/>
          <w:sz w:val="20"/>
          <w:szCs w:val="20"/>
        </w:rPr>
        <w:t>也可结合多体系联合审核。 注 2：内部审核由组织自身或委托外部代表实施。 注</w:t>
      </w:r>
    </w:p>
    <w:p w14:paraId="33D6802A">
      <w:pPr>
        <w:spacing w:line="227" w:lineRule="auto"/>
        <w:ind w:left="7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 xml:space="preserve">3：审核证据、审核准则见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19011。</w:t>
      </w:r>
    </w:p>
    <w:p w14:paraId="3A26B5D6">
      <w:pPr>
        <w:spacing w:line="227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85" w:bottom="400" w:left="1785" w:header="0" w:footer="0" w:gutter="0"/>
          <w:cols w:space="720" w:num="1"/>
        </w:sectPr>
      </w:pPr>
    </w:p>
    <w:p w14:paraId="64AE6B28">
      <w:pPr>
        <w:pStyle w:val="2"/>
        <w:spacing w:line="255" w:lineRule="auto"/>
        <w:rPr>
          <w:sz w:val="21"/>
        </w:rPr>
      </w:pPr>
    </w:p>
    <w:p w14:paraId="427ECE54">
      <w:pPr>
        <w:pStyle w:val="2"/>
        <w:spacing w:line="255" w:lineRule="auto"/>
        <w:rPr>
          <w:sz w:val="21"/>
        </w:rPr>
      </w:pPr>
    </w:p>
    <w:p w14:paraId="24E9FA1F">
      <w:pPr>
        <w:pStyle w:val="2"/>
        <w:spacing w:line="255" w:lineRule="auto"/>
        <w:rPr>
          <w:sz w:val="21"/>
        </w:rPr>
      </w:pPr>
    </w:p>
    <w:p w14:paraId="26E0607C">
      <w:pPr>
        <w:pStyle w:val="2"/>
        <w:spacing w:line="255" w:lineRule="auto"/>
        <w:rPr>
          <w:sz w:val="21"/>
        </w:rPr>
      </w:pPr>
    </w:p>
    <w:p w14:paraId="12DF6662">
      <w:pPr>
        <w:spacing w:before="65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3.19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测量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确定量值的过程。</w:t>
      </w:r>
    </w:p>
    <w:p w14:paraId="2F331D85">
      <w:pPr>
        <w:pStyle w:val="2"/>
        <w:spacing w:line="276" w:lineRule="auto"/>
        <w:rPr>
          <w:sz w:val="21"/>
        </w:rPr>
      </w:pPr>
    </w:p>
    <w:p w14:paraId="28D83ED6">
      <w:pPr>
        <w:spacing w:before="65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3.20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监视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确定体系、过程或活动的状态。</w:t>
      </w:r>
    </w:p>
    <w:p w14:paraId="49C19D7B">
      <w:pPr>
        <w:pStyle w:val="2"/>
        <w:spacing w:line="279" w:lineRule="auto"/>
        <w:rPr>
          <w:sz w:val="21"/>
        </w:rPr>
      </w:pPr>
    </w:p>
    <w:p w14:paraId="44290876">
      <w:pPr>
        <w:spacing w:before="65" w:line="228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注 1：确定状态可以需要检查、监督、审慎观察。</w:t>
      </w:r>
    </w:p>
    <w:p w14:paraId="4F6F7899">
      <w:pPr>
        <w:pStyle w:val="2"/>
        <w:spacing w:line="279" w:lineRule="auto"/>
        <w:rPr>
          <w:sz w:val="21"/>
        </w:rPr>
      </w:pPr>
    </w:p>
    <w:p w14:paraId="1C0C24D0">
      <w:pPr>
        <w:spacing w:before="65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3.21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外包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安排外部组织承担组织的部分职能或过程。</w:t>
      </w:r>
    </w:p>
    <w:p w14:paraId="786BD865">
      <w:pPr>
        <w:pStyle w:val="2"/>
        <w:spacing w:line="276" w:lineRule="auto"/>
        <w:rPr>
          <w:sz w:val="21"/>
        </w:rPr>
      </w:pPr>
    </w:p>
    <w:p w14:paraId="7FE6B0A3">
      <w:pPr>
        <w:spacing w:before="65" w:line="228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注 1：外部组织不在管理体系范围内。</w:t>
      </w:r>
    </w:p>
    <w:p w14:paraId="33F3AE30">
      <w:pPr>
        <w:pStyle w:val="2"/>
        <w:spacing w:line="279" w:lineRule="auto"/>
        <w:rPr>
          <w:sz w:val="21"/>
        </w:rPr>
      </w:pPr>
    </w:p>
    <w:p w14:paraId="7D5F466D">
      <w:pPr>
        <w:spacing w:before="65" w:line="227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3.22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教育组织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核心业务为提供教育产品、</w:t>
      </w:r>
      <w:r>
        <w:rPr>
          <w:rFonts w:ascii="宋体" w:hAnsi="宋体" w:eastAsia="宋体" w:cs="宋体"/>
          <w:spacing w:val="7"/>
          <w:sz w:val="20"/>
          <w:szCs w:val="20"/>
        </w:rPr>
        <w:t>教育服务的组织。</w:t>
      </w:r>
    </w:p>
    <w:p w14:paraId="70EDBD29">
      <w:pPr>
        <w:pStyle w:val="2"/>
        <w:spacing w:line="279" w:lineRule="auto"/>
        <w:rPr>
          <w:sz w:val="21"/>
        </w:rPr>
      </w:pPr>
    </w:p>
    <w:p w14:paraId="2B7C05A2">
      <w:pPr>
        <w:spacing w:before="65" w:line="228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 1：可以隶属于非教育主业的大型组织，例如企业内部培训部门。</w:t>
      </w:r>
    </w:p>
    <w:p w14:paraId="7CCE3525">
      <w:pPr>
        <w:pStyle w:val="2"/>
        <w:spacing w:line="277" w:lineRule="auto"/>
        <w:rPr>
          <w:sz w:val="21"/>
        </w:rPr>
      </w:pPr>
    </w:p>
    <w:p w14:paraId="5C99B4B3">
      <w:pPr>
        <w:spacing w:before="65" w:line="227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3.23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教育服务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通过教学、学习、研究，支持学习者能力获取与发展的过程。</w:t>
      </w:r>
    </w:p>
    <w:p w14:paraId="68BCBBEC">
      <w:pPr>
        <w:pStyle w:val="2"/>
        <w:spacing w:line="279" w:lineRule="auto"/>
        <w:rPr>
          <w:sz w:val="21"/>
        </w:rPr>
      </w:pPr>
    </w:p>
    <w:p w14:paraId="0908BF1C">
      <w:pPr>
        <w:spacing w:before="66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3.24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教育产品（学习资源）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用于教育服务教学支持的有</w:t>
      </w:r>
      <w:r>
        <w:rPr>
          <w:rFonts w:ascii="宋体" w:hAnsi="宋体" w:eastAsia="宋体" w:cs="宋体"/>
          <w:spacing w:val="7"/>
          <w:sz w:val="20"/>
          <w:szCs w:val="20"/>
        </w:rPr>
        <w:t>形或无形物品。</w:t>
      </w:r>
    </w:p>
    <w:p w14:paraId="7C292ED2">
      <w:pPr>
        <w:pStyle w:val="2"/>
        <w:spacing w:line="278" w:lineRule="auto"/>
        <w:rPr>
          <w:sz w:val="21"/>
        </w:rPr>
      </w:pPr>
    </w:p>
    <w:p w14:paraId="4E50346E">
      <w:pPr>
        <w:spacing w:before="66" w:line="289" w:lineRule="auto"/>
        <w:ind w:left="740" w:right="665" w:firstLine="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注 1：可以实体或数字化：教材、练习册、教具、闪卡、研讨会、图书、海报、教育游戏、</w:t>
      </w:r>
      <w:r>
        <w:rPr>
          <w:rFonts w:ascii="宋体" w:hAnsi="宋体" w:eastAsia="宋体" w:cs="宋体"/>
          <w:sz w:val="20"/>
          <w:szCs w:val="20"/>
        </w:rPr>
        <w:t>APP</w:t>
      </w:r>
      <w:r>
        <w:rPr>
          <w:rFonts w:ascii="宋体" w:hAnsi="宋体" w:eastAsia="宋体" w:cs="宋体"/>
          <w:spacing w:val="7"/>
          <w:sz w:val="20"/>
          <w:szCs w:val="20"/>
        </w:rPr>
        <w:t>、网站、软件、线上课程、活动手册、参考资料、期刊、</w:t>
      </w:r>
      <w:r>
        <w:rPr>
          <w:rFonts w:ascii="宋体" w:hAnsi="宋体" w:eastAsia="宋体" w:cs="宋体"/>
          <w:spacing w:val="9"/>
          <w:sz w:val="20"/>
          <w:szCs w:val="20"/>
        </w:rPr>
        <w:t>学习指南、实验室、模型、影片、播客、地图、案例等。 注 2：教育产品</w:t>
      </w:r>
      <w:r>
        <w:rPr>
          <w:rFonts w:ascii="宋体" w:hAnsi="宋体" w:eastAsia="宋体" w:cs="宋体"/>
          <w:spacing w:val="8"/>
          <w:sz w:val="20"/>
          <w:szCs w:val="20"/>
        </w:rPr>
        <w:t>可由包括学习者在内的多方制作。</w:t>
      </w:r>
    </w:p>
    <w:p w14:paraId="260C0E96">
      <w:pPr>
        <w:spacing w:before="274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3.25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学习者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使用教育服务，获取、发展能力的受益方。</w:t>
      </w:r>
    </w:p>
    <w:p w14:paraId="5E3851FE">
      <w:pPr>
        <w:pStyle w:val="2"/>
        <w:spacing w:line="279" w:lineRule="auto"/>
        <w:rPr>
          <w:sz w:val="21"/>
        </w:rPr>
      </w:pPr>
    </w:p>
    <w:p w14:paraId="5802DFE0">
      <w:pPr>
        <w:spacing w:before="66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9"/>
          <w:sz w:val="20"/>
          <w:szCs w:val="20"/>
        </w:rPr>
        <w:t>3.26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9"/>
          <w:sz w:val="20"/>
          <w:szCs w:val="20"/>
        </w:rPr>
        <w:t>受益方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从教育组织产品服务中获益的个人或群</w:t>
      </w:r>
      <w:r>
        <w:rPr>
          <w:rFonts w:ascii="宋体" w:hAnsi="宋体" w:eastAsia="宋体" w:cs="宋体"/>
          <w:spacing w:val="8"/>
          <w:sz w:val="20"/>
          <w:szCs w:val="20"/>
        </w:rPr>
        <w:t>体，是组织基于自身使命有义务服务</w:t>
      </w:r>
    </w:p>
    <w:p w14:paraId="4EDA7B6D">
      <w:pPr>
        <w:spacing w:before="65" w:line="228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的对象。</w:t>
      </w:r>
    </w:p>
    <w:p w14:paraId="0ED88E6F">
      <w:pPr>
        <w:pStyle w:val="2"/>
        <w:spacing w:line="279" w:lineRule="auto"/>
        <w:rPr>
          <w:sz w:val="21"/>
        </w:rPr>
      </w:pPr>
    </w:p>
    <w:p w14:paraId="3EEA471E">
      <w:pPr>
        <w:spacing w:before="65" w:line="227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注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1：附录 C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列出受益方清单。</w:t>
      </w:r>
    </w:p>
    <w:p w14:paraId="5DB3EA28">
      <w:pPr>
        <w:pStyle w:val="2"/>
        <w:spacing w:line="277" w:lineRule="auto"/>
        <w:rPr>
          <w:sz w:val="21"/>
        </w:rPr>
      </w:pPr>
    </w:p>
    <w:p w14:paraId="1D6BB9F8">
      <w:pPr>
        <w:spacing w:before="65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3.27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教育者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开展教学活动的人员。</w:t>
      </w:r>
    </w:p>
    <w:p w14:paraId="6ECE7639">
      <w:pPr>
        <w:pStyle w:val="2"/>
        <w:spacing w:line="279" w:lineRule="auto"/>
        <w:rPr>
          <w:sz w:val="21"/>
        </w:rPr>
      </w:pPr>
    </w:p>
    <w:p w14:paraId="394CDF8D">
      <w:pPr>
        <w:spacing w:before="66" w:line="228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20"/>
          <w:szCs w:val="20"/>
        </w:rPr>
        <w:t>注</w:t>
      </w:r>
      <w:r>
        <w:rPr>
          <w:rFonts w:ascii="宋体" w:hAnsi="宋体" w:eastAsia="宋体" w:cs="宋体"/>
          <w:spacing w:val="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1：不同场景下也叫教师、培训师、教练、引导师、导师、讲师等。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注 2：</w:t>
      </w:r>
    </w:p>
    <w:p w14:paraId="66F0B759">
      <w:pPr>
        <w:spacing w:before="65" w:line="227" w:lineRule="auto"/>
        <w:ind w:left="74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教育者可以是雇员、志愿者或外部供方人员。</w:t>
      </w:r>
    </w:p>
    <w:p w14:paraId="54D03E4A">
      <w:pPr>
        <w:pStyle w:val="2"/>
        <w:spacing w:line="281" w:lineRule="auto"/>
        <w:rPr>
          <w:sz w:val="21"/>
        </w:rPr>
      </w:pPr>
    </w:p>
    <w:p w14:paraId="2EB9D490">
      <w:pPr>
        <w:spacing w:before="65" w:line="289" w:lineRule="auto"/>
        <w:ind w:left="27" w:right="15" w:hanging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3.28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课程方案（教学大纲）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系统、有意图地描述学习者学什么、为什么学、如何学、学</w:t>
      </w:r>
      <w:r>
        <w:rPr>
          <w:rFonts w:ascii="宋体" w:hAnsi="宋体" w:eastAsia="宋体" w:cs="宋体"/>
          <w:spacing w:val="7"/>
          <w:sz w:val="20"/>
          <w:szCs w:val="20"/>
        </w:rPr>
        <w:t>到什么程度的成文信息。</w:t>
      </w:r>
    </w:p>
    <w:p w14:paraId="06875657">
      <w:pPr>
        <w:spacing w:before="275" w:line="289" w:lineRule="auto"/>
        <w:ind w:left="742" w:right="66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注</w:t>
      </w:r>
      <w:r>
        <w:rPr>
          <w:rFonts w:ascii="宋体" w:hAnsi="宋体" w:eastAsia="宋体" w:cs="宋体"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1：包含学习目标、内容、学习结果、教与学方法、绩效指标</w:t>
      </w:r>
      <w:r>
        <w:rPr>
          <w:rFonts w:ascii="宋体" w:hAnsi="宋体" w:eastAsia="宋体" w:cs="宋体"/>
          <w:spacing w:val="2"/>
          <w:sz w:val="20"/>
          <w:szCs w:val="20"/>
        </w:rPr>
        <w:t>、评价方式、</w:t>
      </w:r>
      <w:r>
        <w:rPr>
          <w:rFonts w:ascii="宋体" w:hAnsi="宋体" w:eastAsia="宋体" w:cs="宋体"/>
          <w:spacing w:val="6"/>
          <w:sz w:val="20"/>
          <w:szCs w:val="20"/>
        </w:rPr>
        <w:t>研究计划等。</w:t>
      </w:r>
    </w:p>
    <w:p w14:paraId="155B8423">
      <w:pPr>
        <w:spacing w:before="278" w:line="289" w:lineRule="auto"/>
        <w:ind w:left="22" w:right="15" w:firstLine="4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9"/>
          <w:sz w:val="20"/>
          <w:szCs w:val="20"/>
        </w:rPr>
        <w:t>3.29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9"/>
          <w:sz w:val="20"/>
          <w:szCs w:val="20"/>
        </w:rPr>
        <w:t>社会责任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组织通过透明、合乎道德的行为</w:t>
      </w:r>
      <w:r>
        <w:rPr>
          <w:rFonts w:ascii="宋体" w:hAnsi="宋体" w:eastAsia="宋体" w:cs="宋体"/>
          <w:spacing w:val="8"/>
          <w:sz w:val="20"/>
          <w:szCs w:val="20"/>
        </w:rPr>
        <w:t>，对自身决策和活动给社会、环境造成的影响承担责任；促进可持续发展（社会健康福祉</w:t>
      </w:r>
      <w:r>
        <w:rPr>
          <w:rFonts w:ascii="宋体" w:hAnsi="宋体" w:eastAsia="宋体" w:cs="宋体"/>
          <w:sz w:val="20"/>
          <w:szCs w:val="20"/>
        </w:rPr>
        <w:t>）；</w:t>
      </w:r>
      <w:r>
        <w:rPr>
          <w:rFonts w:ascii="宋体" w:hAnsi="宋体" w:eastAsia="宋体" w:cs="宋体"/>
          <w:spacing w:val="8"/>
          <w:sz w:val="20"/>
          <w:szCs w:val="20"/>
        </w:rPr>
        <w:t>考虑相关方期望；</w:t>
      </w:r>
      <w:r>
        <w:rPr>
          <w:rFonts w:ascii="宋体" w:hAnsi="宋体" w:eastAsia="宋体" w:cs="宋体"/>
          <w:spacing w:val="7"/>
          <w:sz w:val="20"/>
          <w:szCs w:val="20"/>
        </w:rPr>
        <w:t>遵守法律法规，符合</w:t>
      </w:r>
      <w:r>
        <w:rPr>
          <w:rFonts w:ascii="宋体" w:hAnsi="宋体" w:eastAsia="宋体" w:cs="宋体"/>
          <w:spacing w:val="9"/>
          <w:sz w:val="20"/>
          <w:szCs w:val="20"/>
        </w:rPr>
        <w:t>国际行为准则；社会责任融入组织全部业务与关系。</w:t>
      </w:r>
    </w:p>
    <w:p w14:paraId="53B0D321">
      <w:pPr>
        <w:spacing w:line="289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85" w:bottom="400" w:left="1785" w:header="0" w:footer="0" w:gutter="0"/>
          <w:cols w:space="720" w:num="1"/>
        </w:sectPr>
      </w:pPr>
    </w:p>
    <w:p w14:paraId="6A3BEFE5">
      <w:pPr>
        <w:pStyle w:val="2"/>
        <w:spacing w:line="255" w:lineRule="auto"/>
        <w:rPr>
          <w:sz w:val="21"/>
        </w:rPr>
      </w:pPr>
    </w:p>
    <w:p w14:paraId="70398F7E">
      <w:pPr>
        <w:pStyle w:val="2"/>
        <w:spacing w:line="255" w:lineRule="auto"/>
        <w:rPr>
          <w:sz w:val="21"/>
        </w:rPr>
      </w:pPr>
    </w:p>
    <w:p w14:paraId="7D961A47">
      <w:pPr>
        <w:pStyle w:val="2"/>
        <w:spacing w:line="255" w:lineRule="auto"/>
        <w:rPr>
          <w:sz w:val="21"/>
        </w:rPr>
      </w:pPr>
    </w:p>
    <w:p w14:paraId="10BA74C1">
      <w:pPr>
        <w:pStyle w:val="2"/>
        <w:spacing w:line="255" w:lineRule="auto"/>
        <w:rPr>
          <w:sz w:val="21"/>
        </w:rPr>
      </w:pPr>
    </w:p>
    <w:p w14:paraId="7FEF0CCE">
      <w:pPr>
        <w:spacing w:before="65" w:line="290" w:lineRule="auto"/>
        <w:ind w:left="745" w:right="788" w:hanging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20"/>
          <w:szCs w:val="20"/>
        </w:rPr>
        <w:t>来源：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26000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:2010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2.18，修改：将 </w:t>
      </w:r>
      <w:r>
        <w:rPr>
          <w:rFonts w:ascii="宋体" w:hAnsi="宋体" w:eastAsia="宋体" w:cs="宋体"/>
          <w:sz w:val="20"/>
          <w:szCs w:val="20"/>
        </w:rPr>
        <w:t>stakeholder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替换为本标准术语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“相</w:t>
      </w:r>
      <w:r>
        <w:rPr>
          <w:rFonts w:ascii="宋体" w:hAnsi="宋体" w:eastAsia="宋体" w:cs="宋体"/>
          <w:spacing w:val="3"/>
          <w:sz w:val="20"/>
          <w:szCs w:val="20"/>
        </w:rPr>
        <w:t>关方</w:t>
      </w:r>
      <w:r>
        <w:rPr>
          <w:rFonts w:ascii="宋体" w:hAnsi="宋体" w:eastAsia="宋体" w:cs="宋体"/>
          <w:spacing w:val="-6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”。</w:t>
      </w:r>
    </w:p>
    <w:p w14:paraId="797CCCC1">
      <w:pPr>
        <w:spacing w:before="274" w:line="228" w:lineRule="auto"/>
        <w:ind w:left="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3.30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愿景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组织对期望未来状态的追求，与使命对齐。</w:t>
      </w:r>
    </w:p>
    <w:p w14:paraId="58E20231">
      <w:pPr>
        <w:pStyle w:val="2"/>
        <w:spacing w:line="279" w:lineRule="auto"/>
        <w:rPr>
          <w:sz w:val="21"/>
        </w:rPr>
      </w:pPr>
    </w:p>
    <w:p w14:paraId="6D972411">
      <w:pPr>
        <w:spacing w:before="65" w:line="228" w:lineRule="auto"/>
        <w:ind w:left="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3.31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使命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组织存在的理由、授权与业务范围，结合运行环境表</w:t>
      </w:r>
      <w:r>
        <w:rPr>
          <w:rFonts w:ascii="宋体" w:hAnsi="宋体" w:eastAsia="宋体" w:cs="宋体"/>
          <w:spacing w:val="7"/>
          <w:sz w:val="20"/>
          <w:szCs w:val="20"/>
        </w:rPr>
        <w:t>达。</w:t>
      </w:r>
    </w:p>
    <w:p w14:paraId="308FBFD4">
      <w:pPr>
        <w:pStyle w:val="2"/>
        <w:spacing w:line="279" w:lineRule="auto"/>
        <w:rPr>
          <w:sz w:val="21"/>
        </w:rPr>
      </w:pPr>
    </w:p>
    <w:p w14:paraId="080079D4">
      <w:pPr>
        <w:spacing w:before="65" w:line="228" w:lineRule="auto"/>
        <w:ind w:left="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3.32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战略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实现组织使命、达成愿景的方案。</w:t>
      </w:r>
    </w:p>
    <w:p w14:paraId="3AB0924C">
      <w:pPr>
        <w:pStyle w:val="2"/>
        <w:spacing w:line="276" w:lineRule="auto"/>
        <w:rPr>
          <w:sz w:val="21"/>
        </w:rPr>
      </w:pPr>
    </w:p>
    <w:p w14:paraId="6D69099A">
      <w:pPr>
        <w:spacing w:before="66" w:line="227" w:lineRule="auto"/>
        <w:ind w:left="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3.33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课程（科目）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一套明确的教与学活动，用于达成既定学习目标或学习结果。</w:t>
      </w:r>
    </w:p>
    <w:p w14:paraId="7F9FA2F9">
      <w:pPr>
        <w:pStyle w:val="2"/>
        <w:spacing w:line="279" w:lineRule="auto"/>
        <w:rPr>
          <w:sz w:val="21"/>
        </w:rPr>
      </w:pPr>
    </w:p>
    <w:p w14:paraId="23D19A27">
      <w:pPr>
        <w:spacing w:before="65" w:line="228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3.34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项目（培养方案）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一组连贯</w:t>
      </w:r>
      <w:r>
        <w:rPr>
          <w:rFonts w:ascii="宋体" w:hAnsi="宋体" w:eastAsia="宋体" w:cs="宋体"/>
          <w:spacing w:val="7"/>
          <w:sz w:val="20"/>
          <w:szCs w:val="20"/>
        </w:rPr>
        <w:t>课程，实现既定学习目标 / 学习结果，并可获得认可。</w:t>
      </w:r>
    </w:p>
    <w:p w14:paraId="4C69CB53">
      <w:pPr>
        <w:pStyle w:val="2"/>
        <w:spacing w:line="279" w:lineRule="auto"/>
        <w:rPr>
          <w:sz w:val="21"/>
        </w:rPr>
      </w:pPr>
    </w:p>
    <w:p w14:paraId="23202AE2">
      <w:pPr>
        <w:spacing w:before="65" w:line="227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 1：认可形式包括学位、结业证书、参与证明、徽章、文凭</w:t>
      </w:r>
      <w:r>
        <w:rPr>
          <w:rFonts w:ascii="宋体" w:hAnsi="宋体" w:eastAsia="宋体" w:cs="宋体"/>
          <w:spacing w:val="8"/>
          <w:sz w:val="20"/>
          <w:szCs w:val="20"/>
        </w:rPr>
        <w:t>等。</w:t>
      </w:r>
    </w:p>
    <w:p w14:paraId="63008539">
      <w:pPr>
        <w:pStyle w:val="2"/>
        <w:spacing w:line="277" w:lineRule="auto"/>
        <w:rPr>
          <w:sz w:val="21"/>
        </w:rPr>
      </w:pPr>
    </w:p>
    <w:p w14:paraId="457E0DF0">
      <w:pPr>
        <w:spacing w:before="65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3.35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个人（自然人）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作为独立个体的人。</w:t>
      </w:r>
    </w:p>
    <w:p w14:paraId="562C9E89">
      <w:pPr>
        <w:pStyle w:val="2"/>
        <w:spacing w:line="279" w:lineRule="auto"/>
        <w:rPr>
          <w:sz w:val="21"/>
        </w:rPr>
      </w:pPr>
    </w:p>
    <w:p w14:paraId="6DAC6CA8">
      <w:pPr>
        <w:spacing w:before="65" w:line="228" w:lineRule="auto"/>
        <w:ind w:left="7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来源：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5"/>
          <w:sz w:val="20"/>
          <w:szCs w:val="20"/>
        </w:rPr>
        <w:t>/</w:t>
      </w:r>
      <w:r>
        <w:rPr>
          <w:rFonts w:ascii="宋体" w:hAnsi="宋体" w:eastAsia="宋体" w:cs="宋体"/>
          <w:sz w:val="20"/>
          <w:szCs w:val="20"/>
        </w:rPr>
        <w:t>IEC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15944-</w:t>
      </w:r>
      <w:r>
        <w:rPr>
          <w:rFonts w:ascii="宋体" w:hAnsi="宋体" w:eastAsia="宋体" w:cs="宋体"/>
          <w:spacing w:val="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1</w:t>
      </w:r>
      <w:r>
        <w:rPr>
          <w:rFonts w:ascii="宋体" w:hAnsi="宋体" w:eastAsia="宋体" w:cs="宋体"/>
          <w:spacing w:val="-6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:2025，3.28，做编辑性修改。</w:t>
      </w:r>
    </w:p>
    <w:p w14:paraId="4F77B0C3">
      <w:pPr>
        <w:pStyle w:val="2"/>
        <w:spacing w:line="279" w:lineRule="auto"/>
        <w:rPr>
          <w:sz w:val="21"/>
        </w:rPr>
      </w:pPr>
    </w:p>
    <w:p w14:paraId="2AA44A89">
      <w:pPr>
        <w:spacing w:before="65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3.36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员工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在组织内为组织工作的人员。</w:t>
      </w:r>
    </w:p>
    <w:p w14:paraId="5A68054B">
      <w:pPr>
        <w:pStyle w:val="2"/>
        <w:spacing w:line="276" w:lineRule="auto"/>
        <w:rPr>
          <w:sz w:val="21"/>
        </w:rPr>
      </w:pPr>
    </w:p>
    <w:p w14:paraId="51BFA084">
      <w:pPr>
        <w:spacing w:before="65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3.37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可及性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产品、服务、环境、设施能够被能力范围广泛的人群使用。</w:t>
      </w:r>
    </w:p>
    <w:p w14:paraId="5E0D8D6E">
      <w:pPr>
        <w:pStyle w:val="2"/>
        <w:spacing w:line="279" w:lineRule="auto"/>
        <w:rPr>
          <w:sz w:val="21"/>
        </w:rPr>
      </w:pPr>
    </w:p>
    <w:p w14:paraId="1F11AA25">
      <w:pPr>
        <w:spacing w:before="66" w:line="228" w:lineRule="auto"/>
        <w:ind w:left="7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来源：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13131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:2021，3.1.1，删减示例。</w:t>
      </w:r>
    </w:p>
    <w:p w14:paraId="7ED7E2A4">
      <w:pPr>
        <w:pStyle w:val="2"/>
        <w:spacing w:line="279" w:lineRule="auto"/>
        <w:rPr>
          <w:sz w:val="21"/>
        </w:rPr>
      </w:pPr>
    </w:p>
    <w:p w14:paraId="4881945B">
      <w:pPr>
        <w:spacing w:before="65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3.38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教学（动词）</w:t>
      </w:r>
      <w:r>
        <w:rPr>
          <w:rFonts w:ascii="宋体" w:hAnsi="宋体" w:eastAsia="宋体" w:cs="宋体"/>
          <w:spacing w:val="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与学习者协同，帮助</w:t>
      </w:r>
      <w:r>
        <w:rPr>
          <w:rFonts w:ascii="宋体" w:hAnsi="宋体" w:eastAsia="宋体" w:cs="宋体"/>
          <w:spacing w:val="6"/>
          <w:sz w:val="20"/>
          <w:szCs w:val="20"/>
        </w:rPr>
        <w:t>支持学习者学习。</w:t>
      </w:r>
    </w:p>
    <w:p w14:paraId="303DA530">
      <w:pPr>
        <w:pStyle w:val="2"/>
        <w:spacing w:line="277" w:lineRule="auto"/>
        <w:rPr>
          <w:sz w:val="21"/>
        </w:rPr>
      </w:pPr>
    </w:p>
    <w:p w14:paraId="52532EAB">
      <w:pPr>
        <w:spacing w:before="66" w:line="289" w:lineRule="auto"/>
        <w:ind w:left="747" w:right="717" w:hanging="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注</w:t>
      </w:r>
      <w:r>
        <w:rPr>
          <w:rFonts w:ascii="宋体" w:hAnsi="宋体" w:eastAsia="宋体" w:cs="宋体"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1：包括设计、组织、跟进学习活动。 注 </w:t>
      </w:r>
      <w:r>
        <w:rPr>
          <w:rFonts w:ascii="宋体" w:hAnsi="宋体" w:eastAsia="宋体" w:cs="宋体"/>
          <w:spacing w:val="5"/>
          <w:sz w:val="20"/>
          <w:szCs w:val="20"/>
        </w:rPr>
        <w:t>2：教学包含内容讲授、引导、</w:t>
      </w:r>
      <w:r>
        <w:rPr>
          <w:rFonts w:ascii="宋体" w:hAnsi="宋体" w:eastAsia="宋体" w:cs="宋体"/>
          <w:spacing w:val="9"/>
          <w:sz w:val="20"/>
          <w:szCs w:val="20"/>
        </w:rPr>
        <w:t>导师辅导、社群建设，也包含一定程度的咨询与学业指导。</w:t>
      </w:r>
    </w:p>
    <w:p w14:paraId="7B1304B5">
      <w:pPr>
        <w:spacing w:before="277" w:line="227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3.39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终身学习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人一生当中获得学</w:t>
      </w:r>
      <w:r>
        <w:rPr>
          <w:rFonts w:ascii="宋体" w:hAnsi="宋体" w:eastAsia="宋体" w:cs="宋体"/>
          <w:spacing w:val="7"/>
          <w:sz w:val="20"/>
          <w:szCs w:val="20"/>
        </w:rPr>
        <w:t>习机会，促进持续发展。</w:t>
      </w:r>
    </w:p>
    <w:p w14:paraId="0AFC7926">
      <w:pPr>
        <w:pStyle w:val="2"/>
        <w:spacing w:line="280" w:lineRule="auto"/>
        <w:rPr>
          <w:sz w:val="21"/>
        </w:rPr>
      </w:pPr>
    </w:p>
    <w:p w14:paraId="0379B589">
      <w:pPr>
        <w:spacing w:before="65" w:line="227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3.40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技能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完成活动、达成任务所需的一套实操本领。</w:t>
      </w:r>
    </w:p>
    <w:p w14:paraId="56F8E0FA">
      <w:pPr>
        <w:pStyle w:val="2"/>
        <w:spacing w:line="277" w:lineRule="auto"/>
        <w:rPr>
          <w:sz w:val="21"/>
        </w:rPr>
      </w:pPr>
    </w:p>
    <w:p w14:paraId="2E1C697B">
      <w:pPr>
        <w:spacing w:before="66" w:line="227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注 1：分为认知、情感、社会、心理动作类技能。</w:t>
      </w:r>
    </w:p>
    <w:p w14:paraId="76E3003A">
      <w:pPr>
        <w:pStyle w:val="2"/>
        <w:spacing w:line="280" w:lineRule="auto"/>
        <w:rPr>
          <w:sz w:val="21"/>
        </w:rPr>
      </w:pPr>
    </w:p>
    <w:p w14:paraId="155A6907">
      <w:pPr>
        <w:spacing w:before="65" w:line="227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3.41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知识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通过经验、研究、教育获得的事实、信息、原理、认</w:t>
      </w:r>
      <w:r>
        <w:rPr>
          <w:rFonts w:ascii="宋体" w:hAnsi="宋体" w:eastAsia="宋体" w:cs="宋体"/>
          <w:spacing w:val="7"/>
          <w:sz w:val="20"/>
          <w:szCs w:val="20"/>
        </w:rPr>
        <w:t>知。</w:t>
      </w:r>
    </w:p>
    <w:p w14:paraId="3A337F7E">
      <w:pPr>
        <w:pStyle w:val="2"/>
        <w:spacing w:line="279" w:lineRule="auto"/>
        <w:rPr>
          <w:sz w:val="21"/>
        </w:rPr>
      </w:pPr>
    </w:p>
    <w:p w14:paraId="0943A282">
      <w:pPr>
        <w:spacing w:before="66" w:line="228" w:lineRule="auto"/>
        <w:ind w:left="7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来源：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5"/>
          <w:sz w:val="20"/>
          <w:szCs w:val="20"/>
        </w:rPr>
        <w:t>/</w:t>
      </w:r>
      <w:r>
        <w:rPr>
          <w:rFonts w:ascii="宋体" w:hAnsi="宋体" w:eastAsia="宋体" w:cs="宋体"/>
          <w:sz w:val="20"/>
          <w:szCs w:val="20"/>
        </w:rPr>
        <w:t>IEC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TS</w:t>
      </w:r>
      <w:r>
        <w:rPr>
          <w:rFonts w:ascii="宋体" w:hAnsi="宋体" w:eastAsia="宋体" w:cs="宋体"/>
          <w:spacing w:val="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17027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:2014，2.56，编辑性修改。</w:t>
      </w:r>
    </w:p>
    <w:p w14:paraId="5F75969E">
      <w:pPr>
        <w:pStyle w:val="2"/>
        <w:spacing w:line="277" w:lineRule="auto"/>
        <w:rPr>
          <w:sz w:val="21"/>
        </w:rPr>
      </w:pPr>
    </w:p>
    <w:p w14:paraId="0E429EDC">
      <w:pPr>
        <w:spacing w:before="66" w:line="228" w:lineRule="auto"/>
        <w:ind w:left="21"/>
        <w:outlineLvl w:val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4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组织所处的环境</w:t>
      </w:r>
    </w:p>
    <w:p w14:paraId="601C7E9A">
      <w:pPr>
        <w:pStyle w:val="2"/>
        <w:spacing w:line="279" w:lineRule="auto"/>
        <w:rPr>
          <w:sz w:val="21"/>
        </w:rPr>
      </w:pPr>
    </w:p>
    <w:p w14:paraId="705A36F1">
      <w:pPr>
        <w:spacing w:before="65" w:line="228" w:lineRule="auto"/>
        <w:ind w:left="21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4.1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理解组织及其环境</w:t>
      </w:r>
    </w:p>
    <w:p w14:paraId="18BC3D25">
      <w:pPr>
        <w:pStyle w:val="2"/>
        <w:spacing w:line="278" w:lineRule="auto"/>
        <w:rPr>
          <w:sz w:val="21"/>
        </w:rPr>
      </w:pPr>
    </w:p>
    <w:p w14:paraId="2581A91F">
      <w:pPr>
        <w:spacing w:before="65" w:line="228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组织应确定内外部因素，这些因素影响教育组织管理体系实现预期结果。</w:t>
      </w:r>
    </w:p>
    <w:p w14:paraId="3CEF399D">
      <w:pPr>
        <w:pStyle w:val="2"/>
        <w:spacing w:line="277" w:lineRule="auto"/>
        <w:rPr>
          <w:sz w:val="21"/>
        </w:rPr>
      </w:pPr>
    </w:p>
    <w:p w14:paraId="5BDBF9AC">
      <w:pPr>
        <w:spacing w:before="66" w:line="228" w:lineRule="auto"/>
        <w:ind w:left="21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4.2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理解相关方的需求和期望</w:t>
      </w:r>
    </w:p>
    <w:p w14:paraId="4A4AAB63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33" w:bottom="400" w:left="1785" w:header="0" w:footer="0" w:gutter="0"/>
          <w:cols w:space="720" w:num="1"/>
        </w:sectPr>
      </w:pPr>
    </w:p>
    <w:p w14:paraId="11063887">
      <w:pPr>
        <w:pStyle w:val="2"/>
        <w:spacing w:line="255" w:lineRule="auto"/>
        <w:rPr>
          <w:sz w:val="21"/>
        </w:rPr>
      </w:pPr>
    </w:p>
    <w:p w14:paraId="4FF596B4">
      <w:pPr>
        <w:pStyle w:val="2"/>
        <w:spacing w:line="255" w:lineRule="auto"/>
        <w:rPr>
          <w:sz w:val="21"/>
        </w:rPr>
      </w:pPr>
    </w:p>
    <w:p w14:paraId="04244D2D">
      <w:pPr>
        <w:pStyle w:val="2"/>
        <w:spacing w:line="255" w:lineRule="auto"/>
        <w:rPr>
          <w:sz w:val="21"/>
        </w:rPr>
      </w:pPr>
    </w:p>
    <w:p w14:paraId="4A46E32D">
      <w:pPr>
        <w:pStyle w:val="2"/>
        <w:spacing w:line="255" w:lineRule="auto"/>
        <w:rPr>
          <w:sz w:val="21"/>
        </w:rPr>
      </w:pPr>
    </w:p>
    <w:p w14:paraId="0F1A97B4">
      <w:pPr>
        <w:spacing w:before="65" w:line="290" w:lineRule="auto"/>
        <w:ind w:left="32" w:right="27" w:hanging="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 xml:space="preserve">组织应确定： a)  与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有关的相关方；</w:t>
      </w:r>
      <w:r>
        <w:rPr>
          <w:rFonts w:ascii="宋体" w:hAnsi="宋体" w:eastAsia="宋体" w:cs="宋体"/>
          <w:spacing w:val="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b)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这些相关方的相关要求；</w:t>
      </w:r>
      <w:r>
        <w:rPr>
          <w:rFonts w:ascii="宋体" w:hAnsi="宋体" w:eastAsia="宋体" w:cs="宋体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c)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哪些要求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需要通过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予以应对。</w:t>
      </w:r>
    </w:p>
    <w:p w14:paraId="716D3B2D">
      <w:pPr>
        <w:spacing w:before="274" w:line="290" w:lineRule="auto"/>
        <w:ind w:left="23" w:right="15" w:hanging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应考虑那些会影响组织持续稳定提供教育产品服务的相关方。相关方包括：学习者、其他受益方、组织员工。</w:t>
      </w:r>
    </w:p>
    <w:p w14:paraId="3B5A8F50">
      <w:pPr>
        <w:spacing w:before="275" w:line="228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组织应对相关方及其要求的信息进行监视和评审。</w:t>
      </w:r>
    </w:p>
    <w:p w14:paraId="7F8D92B8">
      <w:pPr>
        <w:pStyle w:val="2"/>
        <w:spacing w:line="280" w:lineRule="auto"/>
        <w:rPr>
          <w:sz w:val="21"/>
        </w:rPr>
      </w:pPr>
    </w:p>
    <w:p w14:paraId="7160B06C">
      <w:pPr>
        <w:spacing w:before="65" w:line="289" w:lineRule="auto"/>
        <w:ind w:left="745" w:right="735" w:hanging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 xml:space="preserve">注 1：相关方的要求可包含气候变化相关内容。 注 2：附录 C </w:t>
      </w:r>
      <w:r>
        <w:rPr>
          <w:rFonts w:ascii="宋体" w:hAnsi="宋体" w:eastAsia="宋体" w:cs="宋体"/>
          <w:spacing w:val="6"/>
          <w:sz w:val="20"/>
          <w:szCs w:val="20"/>
        </w:rPr>
        <w:t>给出教育组织相关方分类。</w:t>
      </w:r>
    </w:p>
    <w:p w14:paraId="7C8B59FC">
      <w:pPr>
        <w:spacing w:before="275" w:line="228" w:lineRule="auto"/>
        <w:ind w:left="21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4.3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确定教育组织管理体系的范围</w:t>
      </w:r>
    </w:p>
    <w:p w14:paraId="0113A0FF">
      <w:pPr>
        <w:pStyle w:val="2"/>
        <w:spacing w:line="279" w:lineRule="auto"/>
        <w:rPr>
          <w:sz w:val="21"/>
        </w:rPr>
      </w:pPr>
    </w:p>
    <w:p w14:paraId="15B16B08">
      <w:pPr>
        <w:spacing w:before="65" w:line="228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 xml:space="preserve">组织应确定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的边界与适用性，界定体系范围。</w:t>
      </w:r>
    </w:p>
    <w:p w14:paraId="3A30045E">
      <w:pPr>
        <w:pStyle w:val="2"/>
        <w:spacing w:line="278" w:lineRule="auto"/>
        <w:rPr>
          <w:sz w:val="21"/>
        </w:rPr>
      </w:pPr>
    </w:p>
    <w:p w14:paraId="55D7DBC3">
      <w:pPr>
        <w:spacing w:before="66" w:line="227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确定范围时应考虑：</w:t>
      </w:r>
    </w:p>
    <w:p w14:paraId="0E136188">
      <w:pPr>
        <w:pStyle w:val="2"/>
        <w:spacing w:line="277" w:lineRule="auto"/>
        <w:rPr>
          <w:sz w:val="21"/>
        </w:rPr>
      </w:pPr>
    </w:p>
    <w:p w14:paraId="5309E478">
      <w:pPr>
        <w:pStyle w:val="2"/>
        <w:spacing w:before="65" w:line="228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5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5"/>
          <w:sz w:val="20"/>
          <w:szCs w:val="20"/>
        </w:rPr>
        <w:t>4.1</w:t>
      </w:r>
      <w:r>
        <w:rPr>
          <w:rFonts w:ascii="宋体" w:hAnsi="宋体" w:eastAsia="宋体" w:cs="宋体"/>
          <w:spacing w:val="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的内外部环境因素；</w:t>
      </w:r>
    </w:p>
    <w:p w14:paraId="0D9E69C9">
      <w:pPr>
        <w:pStyle w:val="2"/>
        <w:spacing w:before="66" w:line="228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8"/>
          <w:sz w:val="19"/>
          <w:szCs w:val="19"/>
        </w:rPr>
        <w:t>.</w:t>
      </w:r>
      <w:r>
        <w:rPr>
          <w:spacing w:val="3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8"/>
          <w:sz w:val="20"/>
          <w:szCs w:val="20"/>
        </w:rPr>
        <w:t>4.2 识别的相关方要求；</w:t>
      </w:r>
    </w:p>
    <w:p w14:paraId="4997FFC6">
      <w:pPr>
        <w:pStyle w:val="2"/>
        <w:spacing w:before="64" w:line="228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7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7"/>
          <w:sz w:val="20"/>
          <w:szCs w:val="20"/>
        </w:rPr>
        <w:t>组织的教育产品和服务。</w:t>
      </w:r>
    </w:p>
    <w:p w14:paraId="4EDA915F">
      <w:pPr>
        <w:pStyle w:val="2"/>
        <w:spacing w:line="279" w:lineRule="auto"/>
        <w:rPr>
          <w:sz w:val="21"/>
        </w:rPr>
      </w:pPr>
    </w:p>
    <w:p w14:paraId="409E0E3A">
      <w:pPr>
        <w:spacing w:before="66" w:line="228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体系范围应作为成文信息保持。</w:t>
      </w:r>
    </w:p>
    <w:p w14:paraId="6A8096F2">
      <w:pPr>
        <w:pStyle w:val="2"/>
        <w:spacing w:line="279" w:lineRule="auto"/>
        <w:rPr>
          <w:sz w:val="21"/>
        </w:rPr>
      </w:pPr>
    </w:p>
    <w:p w14:paraId="7E4743B6">
      <w:pPr>
        <w:spacing w:before="65" w:line="289" w:lineRule="auto"/>
        <w:ind w:left="23" w:right="15" w:hanging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 xml:space="preserve">在本文件要求适用于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范围内时，组织应全部采</w:t>
      </w:r>
      <w:r>
        <w:rPr>
          <w:rFonts w:ascii="宋体" w:hAnsi="宋体" w:eastAsia="宋体" w:cs="宋体"/>
          <w:spacing w:val="7"/>
          <w:sz w:val="20"/>
          <w:szCs w:val="20"/>
        </w:rPr>
        <w:t>用这些要求。范围应写明覆盖的产品服</w:t>
      </w:r>
      <w:r>
        <w:rPr>
          <w:rFonts w:ascii="宋体" w:hAnsi="宋体" w:eastAsia="宋体" w:cs="宋体"/>
          <w:spacing w:val="9"/>
          <w:sz w:val="20"/>
          <w:szCs w:val="20"/>
        </w:rPr>
        <w:t>务类型；对本文件任何不适用条款，应说明理由。</w:t>
      </w:r>
    </w:p>
    <w:p w14:paraId="08CCFCF1">
      <w:pPr>
        <w:spacing w:before="276" w:line="289" w:lineRule="auto"/>
        <w:ind w:left="26" w:right="15" w:firstLine="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只有当不适用的条款不会影响组织稳定提供合格教育产品服务、不会影响提升学习者及其他</w:t>
      </w:r>
      <w:r>
        <w:rPr>
          <w:rFonts w:ascii="宋体" w:hAnsi="宋体" w:eastAsia="宋体" w:cs="宋体"/>
          <w:spacing w:val="8"/>
          <w:sz w:val="20"/>
          <w:szCs w:val="20"/>
        </w:rPr>
        <w:t>受益方满意度时，才可以宣称符合本文件。</w:t>
      </w:r>
    </w:p>
    <w:p w14:paraId="10F566A2">
      <w:pPr>
        <w:spacing w:before="279" w:line="227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 xml:space="preserve">组织向学习者提供的全部产品服务，均应纳入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范围。</w:t>
      </w:r>
    </w:p>
    <w:p w14:paraId="5DE83F80">
      <w:pPr>
        <w:pStyle w:val="2"/>
        <w:spacing w:line="279" w:lineRule="auto"/>
        <w:rPr>
          <w:sz w:val="21"/>
        </w:rPr>
      </w:pPr>
    </w:p>
    <w:p w14:paraId="4D1B258B">
      <w:pPr>
        <w:spacing w:before="66" w:line="228" w:lineRule="auto"/>
        <w:ind w:left="21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4.4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教育组织管理体系</w:t>
      </w:r>
    </w:p>
    <w:p w14:paraId="3FC0F66E">
      <w:pPr>
        <w:pStyle w:val="2"/>
        <w:spacing w:line="277" w:lineRule="auto"/>
        <w:rPr>
          <w:sz w:val="21"/>
        </w:rPr>
      </w:pPr>
    </w:p>
    <w:p w14:paraId="240AAD87">
      <w:pPr>
        <w:spacing w:before="65" w:line="267" w:lineRule="exact"/>
        <w:ind w:left="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2"/>
          <w:position w:val="1"/>
          <w:sz w:val="20"/>
          <w:szCs w:val="20"/>
        </w:rPr>
        <w:t>4.4.1</w:t>
      </w:r>
    </w:p>
    <w:p w14:paraId="269F2256">
      <w:pPr>
        <w:pStyle w:val="2"/>
        <w:spacing w:line="259" w:lineRule="auto"/>
        <w:rPr>
          <w:sz w:val="21"/>
        </w:rPr>
      </w:pPr>
    </w:p>
    <w:p w14:paraId="6E2EEEB0">
      <w:pPr>
        <w:spacing w:before="66" w:line="289" w:lineRule="auto"/>
        <w:ind w:left="21" w:right="25" w:firstLine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 xml:space="preserve">组织应建立、实施、保持并持续改进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10"/>
          <w:sz w:val="20"/>
          <w:szCs w:val="20"/>
        </w:rPr>
        <w:t>，包含所需的全部过程及其相互关系，满足本文</w:t>
      </w:r>
      <w:r>
        <w:rPr>
          <w:rFonts w:ascii="宋体" w:hAnsi="宋体" w:eastAsia="宋体" w:cs="宋体"/>
          <w:spacing w:val="5"/>
          <w:sz w:val="20"/>
          <w:szCs w:val="20"/>
        </w:rPr>
        <w:t>件要求。</w:t>
      </w:r>
    </w:p>
    <w:p w14:paraId="16ACB9AF">
      <w:pPr>
        <w:spacing w:before="278" w:line="288" w:lineRule="auto"/>
        <w:ind w:left="21" w:right="14" w:firstLine="3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 xml:space="preserve">组织应识别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过程，在全组织落地，并做到： a)  确定</w:t>
      </w:r>
      <w:r>
        <w:rPr>
          <w:rFonts w:ascii="宋体" w:hAnsi="宋体" w:eastAsia="宋体" w:cs="宋体"/>
          <w:spacing w:val="6"/>
          <w:sz w:val="20"/>
          <w:szCs w:val="20"/>
        </w:rPr>
        <w:t>过程输入和预期输出； b)  确</w:t>
      </w:r>
      <w:r>
        <w:rPr>
          <w:rFonts w:ascii="宋体" w:hAnsi="宋体" w:eastAsia="宋体" w:cs="宋体"/>
          <w:spacing w:val="9"/>
          <w:sz w:val="20"/>
          <w:szCs w:val="20"/>
        </w:rPr>
        <w:t>定过程顺序和相互作用； c)  确定并使用准则与方法（含监视、测量、绩效指标）保障过</w:t>
      </w:r>
      <w:r>
        <w:rPr>
          <w:rFonts w:ascii="宋体" w:hAnsi="宋体" w:eastAsia="宋体" w:cs="宋体"/>
          <w:spacing w:val="6"/>
          <w:sz w:val="20"/>
          <w:szCs w:val="20"/>
        </w:rPr>
        <w:t>程有效运行与受控；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d)  确定过程所需资源，保障资源可用；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e)  分配过程职</w:t>
      </w:r>
      <w:r>
        <w:rPr>
          <w:rFonts w:ascii="宋体" w:hAnsi="宋体" w:eastAsia="宋体" w:cs="宋体"/>
          <w:spacing w:val="5"/>
          <w:sz w:val="20"/>
          <w:szCs w:val="20"/>
        </w:rPr>
        <w:t>责权限；</w:t>
      </w:r>
      <w:r>
        <w:rPr>
          <w:rFonts w:ascii="宋体" w:hAnsi="宋体" w:eastAsia="宋体" w:cs="宋体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f)</w:t>
      </w:r>
    </w:p>
    <w:p w14:paraId="2B28D2C8">
      <w:pPr>
        <w:spacing w:line="289" w:lineRule="auto"/>
        <w:ind w:left="237" w:right="14" w:hanging="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按照 6.1 要求处置风险与机遇；</w:t>
      </w:r>
      <w:r>
        <w:rPr>
          <w:rFonts w:ascii="宋体" w:hAnsi="宋体" w:eastAsia="宋体" w:cs="宋体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g)  评价过程，实施变更，确保过程达成预期输出；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h)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改进过程与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8"/>
          <w:sz w:val="20"/>
          <w:szCs w:val="20"/>
        </w:rPr>
        <w:t>。</w:t>
      </w:r>
    </w:p>
    <w:p w14:paraId="50C94784">
      <w:pPr>
        <w:spacing w:line="289" w:lineRule="auto"/>
        <w:rPr>
          <w:rFonts w:ascii="宋体" w:hAnsi="宋体" w:eastAsia="宋体" w:cs="宋体"/>
          <w:sz w:val="20"/>
          <w:szCs w:val="20"/>
        </w:rPr>
        <w:sectPr>
          <w:footerReference r:id="rId7" w:type="default"/>
          <w:pgSz w:w="11906" w:h="16839"/>
          <w:pgMar w:top="400" w:right="1785" w:bottom="2131" w:left="1785" w:header="0" w:footer="1864" w:gutter="0"/>
          <w:cols w:space="720" w:num="1"/>
        </w:sectPr>
      </w:pPr>
    </w:p>
    <w:p w14:paraId="3707CD2A">
      <w:pPr>
        <w:pStyle w:val="2"/>
        <w:spacing w:line="255" w:lineRule="auto"/>
        <w:rPr>
          <w:sz w:val="21"/>
        </w:rPr>
      </w:pPr>
    </w:p>
    <w:p w14:paraId="7799E997">
      <w:pPr>
        <w:pStyle w:val="2"/>
        <w:spacing w:line="255" w:lineRule="auto"/>
        <w:rPr>
          <w:sz w:val="21"/>
        </w:rPr>
      </w:pPr>
    </w:p>
    <w:p w14:paraId="6913FB1D">
      <w:pPr>
        <w:pStyle w:val="2"/>
        <w:spacing w:line="255" w:lineRule="auto"/>
        <w:rPr>
          <w:sz w:val="21"/>
        </w:rPr>
      </w:pPr>
    </w:p>
    <w:p w14:paraId="52E1F81D">
      <w:pPr>
        <w:pStyle w:val="2"/>
        <w:spacing w:line="255" w:lineRule="auto"/>
        <w:rPr>
          <w:sz w:val="21"/>
        </w:rPr>
      </w:pPr>
    </w:p>
    <w:p w14:paraId="624EBCB8">
      <w:pPr>
        <w:spacing w:before="65" w:line="290" w:lineRule="auto"/>
        <w:ind w:left="25" w:right="1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必要时组织应： a)  保持成文信息支撑过</w:t>
      </w:r>
      <w:r>
        <w:rPr>
          <w:rFonts w:ascii="宋体" w:hAnsi="宋体" w:eastAsia="宋体" w:cs="宋体"/>
          <w:spacing w:val="6"/>
          <w:sz w:val="20"/>
          <w:szCs w:val="20"/>
        </w:rPr>
        <w:t>程运行； b)  保留成文信息，证明过程按策划执</w:t>
      </w:r>
      <w:r>
        <w:rPr>
          <w:rFonts w:ascii="宋体" w:hAnsi="宋体" w:eastAsia="宋体" w:cs="宋体"/>
          <w:spacing w:val="-2"/>
          <w:sz w:val="20"/>
          <w:szCs w:val="20"/>
        </w:rPr>
        <w:t>行。</w:t>
      </w:r>
    </w:p>
    <w:p w14:paraId="339DE258">
      <w:pPr>
        <w:spacing w:before="274" w:line="228" w:lineRule="auto"/>
        <w:ind w:left="26"/>
        <w:outlineLvl w:val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5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领导作用</w:t>
      </w:r>
    </w:p>
    <w:p w14:paraId="1C877CDA">
      <w:pPr>
        <w:pStyle w:val="2"/>
        <w:spacing w:line="278" w:lineRule="auto"/>
        <w:rPr>
          <w:sz w:val="21"/>
        </w:rPr>
      </w:pPr>
    </w:p>
    <w:p w14:paraId="093E1048">
      <w:pPr>
        <w:spacing w:before="65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5.1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领导作用与承诺</w:t>
      </w:r>
    </w:p>
    <w:p w14:paraId="1A5AEF40">
      <w:pPr>
        <w:pStyle w:val="2"/>
        <w:spacing w:line="279" w:lineRule="auto"/>
        <w:rPr>
          <w:sz w:val="21"/>
        </w:rPr>
      </w:pPr>
    </w:p>
    <w:p w14:paraId="2FA68368">
      <w:pPr>
        <w:spacing w:before="65" w:line="228" w:lineRule="auto"/>
        <w:ind w:left="26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5.1.1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07E0DEA4">
      <w:pPr>
        <w:pStyle w:val="2"/>
        <w:spacing w:line="277" w:lineRule="auto"/>
        <w:rPr>
          <w:sz w:val="21"/>
        </w:rPr>
      </w:pPr>
    </w:p>
    <w:p w14:paraId="2C2B864F">
      <w:pPr>
        <w:spacing w:before="65" w:line="287" w:lineRule="auto"/>
        <w:ind w:left="19" w:right="14" w:firstLine="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 xml:space="preserve">最高管理者应针对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展现领导作用与承诺，通过以下证据体现： a)  建立教育组织方针与目标，与组织战略方向保持一致； b)  将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要求融入组织业务</w:t>
      </w:r>
      <w:r>
        <w:rPr>
          <w:rFonts w:ascii="宋体" w:hAnsi="宋体" w:eastAsia="宋体" w:cs="宋体"/>
          <w:spacing w:val="8"/>
          <w:sz w:val="20"/>
          <w:szCs w:val="20"/>
        </w:rPr>
        <w:t>过程； c)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8"/>
          <w:sz w:val="20"/>
          <w:szCs w:val="20"/>
        </w:rPr>
        <w:t>保障</w:t>
      </w:r>
      <w:r>
        <w:rPr>
          <w:rFonts w:ascii="宋体" w:hAnsi="宋体" w:eastAsia="宋体" w:cs="宋体"/>
          <w:sz w:val="20"/>
          <w:szCs w:val="20"/>
        </w:rPr>
        <w:t xml:space="preserve"> EOMS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所需资源可得； d)  传达有效教育组织管理、遵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守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要求的重要性；</w:t>
      </w:r>
      <w:r>
        <w:rPr>
          <w:rFonts w:ascii="宋体" w:hAnsi="宋体" w:eastAsia="宋体" w:cs="宋体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e)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8"/>
          <w:sz w:val="20"/>
          <w:szCs w:val="20"/>
        </w:rPr>
        <w:t>确保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达成预期结果；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f)  指导、支持人员为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有效性做贡献；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g)  推动持续改</w:t>
      </w:r>
      <w:r>
        <w:rPr>
          <w:rFonts w:ascii="宋体" w:hAnsi="宋体" w:eastAsia="宋体" w:cs="宋体"/>
          <w:spacing w:val="5"/>
          <w:sz w:val="20"/>
          <w:szCs w:val="20"/>
        </w:rPr>
        <w:t>进；</w:t>
      </w:r>
      <w:r>
        <w:rPr>
          <w:rFonts w:ascii="宋体" w:hAnsi="宋体" w:eastAsia="宋体" w:cs="宋体"/>
          <w:spacing w:val="-5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h)</w:t>
      </w:r>
    </w:p>
    <w:p w14:paraId="479C2E44">
      <w:pPr>
        <w:spacing w:before="3" w:line="288" w:lineRule="auto"/>
        <w:ind w:left="27" w:right="24" w:firstLine="203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支持其他岗位在职责范围内发挥领导作用；</w:t>
      </w:r>
      <w:r>
        <w:rPr>
          <w:rFonts w:ascii="宋体" w:hAnsi="宋体" w:eastAsia="宋体" w:cs="宋体"/>
          <w:spacing w:val="5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i)  保障教育者、员工保持、更新、提升自</w:t>
      </w:r>
      <w:r>
        <w:rPr>
          <w:rFonts w:ascii="宋体" w:hAnsi="宋体" w:eastAsia="宋体" w:cs="宋体"/>
          <w:spacing w:val="7"/>
          <w:sz w:val="20"/>
          <w:szCs w:val="20"/>
        </w:rPr>
        <w:t>身能力；</w:t>
      </w:r>
      <w:r>
        <w:rPr>
          <w:rFonts w:ascii="宋体" w:hAnsi="宋体" w:eastAsia="宋体" w:cs="宋体"/>
          <w:spacing w:val="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j)  倡导使用过程方法与基于风险的思维； k)  对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有效性承担责任；</w:t>
      </w:r>
      <w:r>
        <w:rPr>
          <w:rFonts w:ascii="宋体" w:hAnsi="宋体" w:eastAsia="宋体" w:cs="宋体"/>
          <w:spacing w:val="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l)</w:t>
      </w:r>
      <w:r>
        <w:rPr>
          <w:rFonts w:ascii="宋体" w:hAnsi="宋体" w:eastAsia="宋体" w:cs="宋体"/>
          <w:spacing w:val="9"/>
          <w:sz w:val="20"/>
          <w:szCs w:val="20"/>
        </w:rPr>
        <w:t>支持教育愿景及相关教育理念可持续落地； m)  建立、完善、维护组织战</w:t>
      </w:r>
      <w:r>
        <w:rPr>
          <w:rFonts w:ascii="宋体" w:hAnsi="宋体" w:eastAsia="宋体" w:cs="宋体"/>
          <w:spacing w:val="8"/>
          <w:sz w:val="20"/>
          <w:szCs w:val="20"/>
        </w:rPr>
        <w:t>略计划； n)</w:t>
      </w:r>
    </w:p>
    <w:p w14:paraId="598C305F">
      <w:pPr>
        <w:spacing w:before="1" w:line="289" w:lineRule="auto"/>
        <w:ind w:left="22" w:right="15" w:firstLine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识别并落实学习者教育需求，包含特殊需要；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o)  考虑社会责任原则； p)  在组织各个</w:t>
      </w:r>
      <w:r>
        <w:rPr>
          <w:rFonts w:ascii="宋体" w:hAnsi="宋体" w:eastAsia="宋体" w:cs="宋体"/>
          <w:spacing w:val="8"/>
          <w:sz w:val="20"/>
          <w:szCs w:val="20"/>
        </w:rPr>
        <w:t>层级倡导公平、透明与道德行为。</w:t>
      </w:r>
    </w:p>
    <w:p w14:paraId="64F06519">
      <w:pPr>
        <w:spacing w:before="278" w:line="227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注：本文件中的 “业务</w:t>
      </w:r>
      <w:r>
        <w:rPr>
          <w:rFonts w:ascii="宋体" w:hAnsi="宋体" w:eastAsia="宋体" w:cs="宋体"/>
          <w:spacing w:val="-6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” 广义理解，指组织赖以存在的核心活动。</w:t>
      </w:r>
    </w:p>
    <w:p w14:paraId="7E5DC39C">
      <w:pPr>
        <w:pStyle w:val="2"/>
        <w:spacing w:line="280" w:lineRule="auto"/>
        <w:rPr>
          <w:sz w:val="21"/>
        </w:rPr>
      </w:pPr>
    </w:p>
    <w:p w14:paraId="0B1B23FB">
      <w:pPr>
        <w:spacing w:before="65" w:line="228" w:lineRule="auto"/>
        <w:ind w:left="26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5.1.2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聚焦学习者和其他受益方</w:t>
      </w:r>
    </w:p>
    <w:p w14:paraId="77E16A45">
      <w:pPr>
        <w:pStyle w:val="2"/>
        <w:spacing w:line="275" w:lineRule="auto"/>
        <w:rPr>
          <w:sz w:val="21"/>
        </w:rPr>
      </w:pPr>
    </w:p>
    <w:p w14:paraId="357175E8">
      <w:pPr>
        <w:spacing w:before="66" w:line="289" w:lineRule="auto"/>
        <w:ind w:left="23" w:right="28" w:firstLine="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最高管理者应直接负责： a)  识别、理解并持续满足学习者与其他受益方需求期望，通过监视满意度、学习进展作为证据； b)  识别并处置会影响产品服务符合性、影响学习者及</w:t>
      </w:r>
      <w:r>
        <w:rPr>
          <w:rFonts w:ascii="宋体" w:hAnsi="宋体" w:eastAsia="宋体" w:cs="宋体"/>
          <w:spacing w:val="8"/>
          <w:sz w:val="20"/>
          <w:szCs w:val="20"/>
        </w:rPr>
        <w:t>受益方满意度的风险与机遇。</w:t>
      </w:r>
    </w:p>
    <w:p w14:paraId="62267D7E">
      <w:pPr>
        <w:spacing w:before="278" w:line="227" w:lineRule="auto"/>
        <w:ind w:left="26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5.1.3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特殊需要教育的附加要求</w:t>
      </w:r>
    </w:p>
    <w:p w14:paraId="0424ED13">
      <w:pPr>
        <w:pStyle w:val="2"/>
        <w:spacing w:line="280" w:lineRule="auto"/>
        <w:rPr>
          <w:sz w:val="21"/>
        </w:rPr>
      </w:pPr>
    </w:p>
    <w:p w14:paraId="1AA0E5A7">
      <w:pPr>
        <w:spacing w:before="65" w:line="227" w:lineRule="auto"/>
        <w:ind w:left="3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当组织向有特殊需要的学习者提供教育产品服务时，最高管理者应确</w:t>
      </w:r>
      <w:r>
        <w:rPr>
          <w:rFonts w:ascii="宋体" w:hAnsi="宋体" w:eastAsia="宋体" w:cs="宋体"/>
          <w:spacing w:val="8"/>
          <w:sz w:val="20"/>
          <w:szCs w:val="20"/>
        </w:rPr>
        <w:t>保：</w:t>
      </w:r>
    </w:p>
    <w:p w14:paraId="7738A42F">
      <w:pPr>
        <w:pStyle w:val="2"/>
        <w:spacing w:line="277" w:lineRule="auto"/>
        <w:rPr>
          <w:sz w:val="21"/>
        </w:rPr>
      </w:pPr>
    </w:p>
    <w:p w14:paraId="67DD43A6">
      <w:pPr>
        <w:pStyle w:val="2"/>
        <w:spacing w:before="66" w:line="228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9"/>
          <w:sz w:val="19"/>
          <w:szCs w:val="19"/>
        </w:rPr>
        <w:t>.</w:t>
      </w:r>
      <w:r>
        <w:rPr>
          <w:spacing w:val="5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9"/>
          <w:sz w:val="20"/>
          <w:szCs w:val="20"/>
        </w:rPr>
        <w:t>配备资源与培训，保障学习环境可及；</w:t>
      </w:r>
    </w:p>
    <w:p w14:paraId="45927A20">
      <w:pPr>
        <w:pStyle w:val="2"/>
        <w:spacing w:before="65" w:line="227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9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9"/>
          <w:sz w:val="20"/>
          <w:szCs w:val="20"/>
        </w:rPr>
        <w:t>为特殊需要学习者提供合理便利，使其与其他学习者平等使用设施与教育环境。</w:t>
      </w:r>
    </w:p>
    <w:p w14:paraId="110768EF">
      <w:pPr>
        <w:pStyle w:val="2"/>
        <w:spacing w:line="279" w:lineRule="auto"/>
        <w:rPr>
          <w:sz w:val="21"/>
        </w:rPr>
      </w:pPr>
    </w:p>
    <w:p w14:paraId="27CD4EA7">
      <w:pPr>
        <w:spacing w:before="66" w:line="228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5.2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教育组织方针</w:t>
      </w:r>
    </w:p>
    <w:p w14:paraId="20F3B561">
      <w:pPr>
        <w:pStyle w:val="2"/>
        <w:spacing w:line="279" w:lineRule="auto"/>
        <w:rPr>
          <w:sz w:val="21"/>
        </w:rPr>
      </w:pPr>
    </w:p>
    <w:p w14:paraId="6E337A4F">
      <w:pPr>
        <w:spacing w:before="66" w:line="288" w:lineRule="auto"/>
        <w:ind w:left="23" w:right="15" w:firstLine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最高管理者应建立教育组织方针，方针应： a)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适合组织的宗旨； b)  为设立教育组织目</w:t>
      </w:r>
      <w:r>
        <w:rPr>
          <w:rFonts w:ascii="宋体" w:hAnsi="宋体" w:eastAsia="宋体" w:cs="宋体"/>
          <w:spacing w:val="8"/>
          <w:sz w:val="20"/>
          <w:szCs w:val="20"/>
        </w:rPr>
        <w:t>标提供框架； c)  包含满足适用要求的承诺； d</w:t>
      </w:r>
      <w:r>
        <w:rPr>
          <w:rFonts w:ascii="宋体" w:hAnsi="宋体" w:eastAsia="宋体" w:cs="宋体"/>
          <w:spacing w:val="7"/>
          <w:sz w:val="20"/>
          <w:szCs w:val="20"/>
        </w:rPr>
        <w:t>)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包含对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持续改进的承诺；</w:t>
      </w:r>
      <w:r>
        <w:rPr>
          <w:rFonts w:ascii="宋体" w:hAnsi="宋体" w:eastAsia="宋体" w:cs="宋体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e)</w:t>
      </w:r>
    </w:p>
    <w:p w14:paraId="763D3C26">
      <w:pPr>
        <w:spacing w:line="289" w:lineRule="auto"/>
        <w:ind w:left="22" w:right="1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支持组织使命与愿景； f)  考虑相关教育、科学</w:t>
      </w:r>
      <w:r>
        <w:rPr>
          <w:rFonts w:ascii="宋体" w:hAnsi="宋体" w:eastAsia="宋体" w:cs="宋体"/>
          <w:spacing w:val="6"/>
          <w:sz w:val="20"/>
          <w:szCs w:val="20"/>
        </w:rPr>
        <w:t>、技术发展； g)  包含履行社会责任的承</w:t>
      </w:r>
      <w:r>
        <w:rPr>
          <w:rFonts w:ascii="宋体" w:hAnsi="宋体" w:eastAsia="宋体" w:cs="宋体"/>
          <w:spacing w:val="7"/>
          <w:sz w:val="20"/>
          <w:szCs w:val="20"/>
        </w:rPr>
        <w:t>诺； h)  包含知识产权管理承诺；</w:t>
      </w:r>
      <w:r>
        <w:rPr>
          <w:rFonts w:ascii="宋体" w:hAnsi="宋体" w:eastAsia="宋体" w:cs="宋体"/>
          <w:spacing w:val="4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i)  考虑相关相关方的需求和期望。</w:t>
      </w:r>
    </w:p>
    <w:p w14:paraId="3218097F">
      <w:pPr>
        <w:spacing w:before="275" w:line="228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教育组织方针应：</w:t>
      </w:r>
    </w:p>
    <w:p w14:paraId="0C2BA210">
      <w:pPr>
        <w:pStyle w:val="2"/>
        <w:spacing w:line="279" w:lineRule="auto"/>
        <w:rPr>
          <w:sz w:val="21"/>
        </w:rPr>
      </w:pPr>
    </w:p>
    <w:p w14:paraId="6E2CF7AD">
      <w:pPr>
        <w:pStyle w:val="2"/>
        <w:spacing w:before="65" w:line="228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9"/>
          <w:sz w:val="19"/>
          <w:szCs w:val="19"/>
        </w:rPr>
        <w:t>.</w:t>
      </w:r>
      <w:r>
        <w:rPr>
          <w:spacing w:val="4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9"/>
          <w:sz w:val="20"/>
          <w:szCs w:val="20"/>
        </w:rPr>
        <w:t>作为成文信息，保持可用；</w:t>
      </w:r>
    </w:p>
    <w:p w14:paraId="7E605627">
      <w:pPr>
        <w:pStyle w:val="2"/>
        <w:spacing w:before="65" w:line="228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9"/>
          <w:sz w:val="19"/>
          <w:szCs w:val="19"/>
        </w:rPr>
        <w:t>.</w:t>
      </w:r>
      <w:r>
        <w:rPr>
          <w:spacing w:val="4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9"/>
          <w:sz w:val="20"/>
          <w:szCs w:val="20"/>
        </w:rPr>
        <w:t>在组织内部得到沟通；</w:t>
      </w:r>
    </w:p>
    <w:p w14:paraId="01D8E701">
      <w:pPr>
        <w:pStyle w:val="2"/>
        <w:spacing w:before="66" w:line="228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9"/>
          <w:sz w:val="19"/>
          <w:szCs w:val="19"/>
        </w:rPr>
        <w:t>.</w:t>
      </w:r>
      <w:r>
        <w:rPr>
          <w:spacing w:val="4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9"/>
          <w:sz w:val="20"/>
          <w:szCs w:val="20"/>
        </w:rPr>
        <w:t>适当时向相关方公开。</w:t>
      </w:r>
    </w:p>
    <w:p w14:paraId="5A75A37A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footerReference r:id="rId8" w:type="default"/>
          <w:pgSz w:w="11906" w:h="16839"/>
          <w:pgMar w:top="400" w:right="1785" w:bottom="400" w:left="1785" w:header="0" w:footer="0" w:gutter="0"/>
          <w:cols w:space="720" w:num="1"/>
        </w:sectPr>
      </w:pPr>
    </w:p>
    <w:p w14:paraId="0B38E5E0">
      <w:pPr>
        <w:pStyle w:val="2"/>
        <w:spacing w:line="255" w:lineRule="auto"/>
        <w:rPr>
          <w:sz w:val="21"/>
        </w:rPr>
      </w:pPr>
    </w:p>
    <w:p w14:paraId="26A23AA4">
      <w:pPr>
        <w:pStyle w:val="2"/>
        <w:spacing w:line="255" w:lineRule="auto"/>
        <w:rPr>
          <w:sz w:val="21"/>
        </w:rPr>
      </w:pPr>
    </w:p>
    <w:p w14:paraId="27377EAF">
      <w:pPr>
        <w:pStyle w:val="2"/>
        <w:spacing w:line="255" w:lineRule="auto"/>
        <w:rPr>
          <w:sz w:val="21"/>
        </w:rPr>
      </w:pPr>
    </w:p>
    <w:p w14:paraId="1C058E1F">
      <w:pPr>
        <w:pStyle w:val="2"/>
        <w:spacing w:line="255" w:lineRule="auto"/>
        <w:rPr>
          <w:sz w:val="21"/>
        </w:rPr>
      </w:pPr>
    </w:p>
    <w:p w14:paraId="248FAB06">
      <w:pPr>
        <w:spacing w:before="65" w:line="227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注：附录 D 提供与相关方沟通指南。</w:t>
      </w:r>
    </w:p>
    <w:p w14:paraId="1E1CBF4B">
      <w:pPr>
        <w:pStyle w:val="2"/>
        <w:spacing w:line="277" w:lineRule="auto"/>
        <w:rPr>
          <w:sz w:val="21"/>
        </w:rPr>
      </w:pPr>
    </w:p>
    <w:p w14:paraId="05491665">
      <w:pPr>
        <w:spacing w:before="65" w:line="227" w:lineRule="auto"/>
        <w:ind w:left="26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5.3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角色、职责和权限</w:t>
      </w:r>
    </w:p>
    <w:p w14:paraId="401C51E6">
      <w:pPr>
        <w:pStyle w:val="2"/>
        <w:spacing w:line="279" w:lineRule="auto"/>
        <w:rPr>
          <w:sz w:val="21"/>
        </w:rPr>
      </w:pPr>
    </w:p>
    <w:p w14:paraId="1C315E7B">
      <w:pPr>
        <w:spacing w:before="65" w:line="228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最高管理者应确保组织内相关岗位的职责权限得到分配并沟通。</w:t>
      </w:r>
    </w:p>
    <w:p w14:paraId="165231BE">
      <w:pPr>
        <w:pStyle w:val="2"/>
        <w:spacing w:line="282" w:lineRule="auto"/>
        <w:rPr>
          <w:sz w:val="21"/>
        </w:rPr>
      </w:pPr>
    </w:p>
    <w:p w14:paraId="5703C6CF">
      <w:pPr>
        <w:spacing w:before="65" w:line="288" w:lineRule="auto"/>
        <w:ind w:left="23" w:right="2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 xml:space="preserve">最高管理者应分配权限与职责，用于： a)  确保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符合</w:t>
      </w:r>
      <w:r>
        <w:rPr>
          <w:rFonts w:ascii="宋体" w:hAnsi="宋体" w:eastAsia="宋体" w:cs="宋体"/>
          <w:spacing w:val="6"/>
          <w:sz w:val="20"/>
          <w:szCs w:val="20"/>
        </w:rPr>
        <w:t>本文件要求； b)  向最高管理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者报告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绩效； c)  向最高管理者报告改进机会（10.3</w:t>
      </w:r>
      <w:r>
        <w:rPr>
          <w:rFonts w:ascii="宋体" w:hAnsi="宋体" w:eastAsia="宋体" w:cs="宋体"/>
          <w:spacing w:val="-6"/>
          <w:sz w:val="20"/>
          <w:szCs w:val="20"/>
        </w:rPr>
        <w:t>）；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d)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保证教育组织方</w:t>
      </w:r>
      <w:r>
        <w:rPr>
          <w:rFonts w:ascii="宋体" w:hAnsi="宋体" w:eastAsia="宋体" w:cs="宋体"/>
          <w:spacing w:val="6"/>
          <w:sz w:val="20"/>
          <w:szCs w:val="20"/>
        </w:rPr>
        <w:t>针被</w:t>
      </w:r>
      <w:r>
        <w:rPr>
          <w:rFonts w:ascii="宋体" w:hAnsi="宋体" w:eastAsia="宋体" w:cs="宋体"/>
          <w:spacing w:val="8"/>
          <w:sz w:val="20"/>
          <w:szCs w:val="20"/>
        </w:rPr>
        <w:t>理解并执行；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e)  保障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各过程输出达成预期；</w:t>
      </w:r>
      <w:r>
        <w:rPr>
          <w:rFonts w:ascii="宋体" w:hAnsi="宋体" w:eastAsia="宋体" w:cs="宋体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f)  在全组织推动聚焦学</w:t>
      </w:r>
      <w:r>
        <w:rPr>
          <w:rFonts w:ascii="宋体" w:hAnsi="宋体" w:eastAsia="宋体" w:cs="宋体"/>
          <w:spacing w:val="7"/>
          <w:sz w:val="20"/>
          <w:szCs w:val="20"/>
        </w:rPr>
        <w:t>习者与其他</w:t>
      </w:r>
      <w:r>
        <w:rPr>
          <w:rFonts w:ascii="宋体" w:hAnsi="宋体" w:eastAsia="宋体" w:cs="宋体"/>
          <w:spacing w:val="6"/>
          <w:sz w:val="20"/>
          <w:szCs w:val="20"/>
        </w:rPr>
        <w:t>受益方；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g)  当策划实施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变更时，保障</w:t>
      </w:r>
      <w:r>
        <w:rPr>
          <w:rFonts w:ascii="宋体" w:hAnsi="宋体" w:eastAsia="宋体" w:cs="宋体"/>
          <w:spacing w:val="5"/>
          <w:sz w:val="20"/>
          <w:szCs w:val="20"/>
        </w:rPr>
        <w:t>体系完整性；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h)  管理组织沟通活动（7.4</w:t>
      </w:r>
      <w:r>
        <w:rPr>
          <w:rFonts w:ascii="宋体" w:hAnsi="宋体" w:eastAsia="宋体" w:cs="宋体"/>
          <w:spacing w:val="-48"/>
          <w:w w:val="88"/>
          <w:sz w:val="20"/>
          <w:szCs w:val="20"/>
        </w:rPr>
        <w:t>）；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i)  确保各类交付模式下所有学习过程得到整合；</w:t>
      </w:r>
      <w:r>
        <w:rPr>
          <w:rFonts w:ascii="宋体" w:hAnsi="宋体" w:eastAsia="宋体" w:cs="宋体"/>
          <w:spacing w:val="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j)  成文信息的控制（7.5</w:t>
      </w:r>
      <w:r>
        <w:rPr>
          <w:rFonts w:ascii="宋体" w:hAnsi="宋体" w:eastAsia="宋体" w:cs="宋体"/>
          <w:spacing w:val="10"/>
          <w:sz w:val="20"/>
          <w:szCs w:val="20"/>
        </w:rPr>
        <w:t>）；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k)  适</w:t>
      </w:r>
      <w:r>
        <w:rPr>
          <w:rFonts w:ascii="宋体" w:hAnsi="宋体" w:eastAsia="宋体" w:cs="宋体"/>
          <w:spacing w:val="8"/>
          <w:sz w:val="20"/>
          <w:szCs w:val="20"/>
        </w:rPr>
        <w:t>用时，管理特殊需要学习者的各项要求。</w:t>
      </w:r>
    </w:p>
    <w:p w14:paraId="79B2B27C">
      <w:pPr>
        <w:spacing w:before="276" w:line="228" w:lineRule="auto"/>
        <w:ind w:left="23"/>
        <w:outlineLvl w:val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6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策划</w:t>
      </w:r>
    </w:p>
    <w:p w14:paraId="785D415A">
      <w:pPr>
        <w:pStyle w:val="2"/>
        <w:spacing w:line="278" w:lineRule="auto"/>
        <w:rPr>
          <w:sz w:val="21"/>
        </w:rPr>
      </w:pPr>
    </w:p>
    <w:p w14:paraId="35D90F3C">
      <w:pPr>
        <w:spacing w:before="65" w:line="227" w:lineRule="auto"/>
        <w:ind w:left="23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6.1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应对风险和机遇的措施</w:t>
      </w:r>
    </w:p>
    <w:p w14:paraId="521AC3CB">
      <w:pPr>
        <w:pStyle w:val="2"/>
        <w:spacing w:line="279" w:lineRule="auto"/>
        <w:rPr>
          <w:sz w:val="21"/>
        </w:rPr>
      </w:pPr>
    </w:p>
    <w:p w14:paraId="389A3BF0">
      <w:pPr>
        <w:spacing w:before="66" w:line="291" w:lineRule="auto"/>
        <w:ind w:left="44" w:hanging="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 xml:space="preserve">策划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时，组织应考虑 4.1 组织环境、4.2 相关</w:t>
      </w:r>
      <w:r>
        <w:rPr>
          <w:rFonts w:ascii="宋体" w:hAnsi="宋体" w:eastAsia="宋体" w:cs="宋体"/>
          <w:spacing w:val="5"/>
          <w:sz w:val="20"/>
          <w:szCs w:val="20"/>
        </w:rPr>
        <w:t>方要求，识别需要应对的风险和机遇，</w:t>
      </w:r>
      <w:r>
        <w:rPr>
          <w:rFonts w:ascii="宋体" w:hAnsi="宋体" w:eastAsia="宋体" w:cs="宋体"/>
          <w:spacing w:val="-12"/>
          <w:sz w:val="20"/>
          <w:szCs w:val="20"/>
        </w:rPr>
        <w:t>以：</w:t>
      </w:r>
    </w:p>
    <w:p w14:paraId="69471287">
      <w:pPr>
        <w:pStyle w:val="2"/>
        <w:spacing w:before="272" w:line="228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7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保障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实现预期结果；</w:t>
      </w:r>
    </w:p>
    <w:p w14:paraId="0CF4C6A4">
      <w:pPr>
        <w:pStyle w:val="2"/>
        <w:spacing w:before="66" w:line="228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7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7"/>
          <w:sz w:val="20"/>
          <w:szCs w:val="20"/>
        </w:rPr>
        <w:t>预防或减少不利影响；</w:t>
      </w:r>
    </w:p>
    <w:p w14:paraId="6BB1194D">
      <w:pPr>
        <w:pStyle w:val="2"/>
        <w:spacing w:before="65" w:line="228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9"/>
          <w:sz w:val="19"/>
          <w:szCs w:val="19"/>
        </w:rPr>
        <w:t>.</w:t>
      </w:r>
      <w:r>
        <w:rPr>
          <w:spacing w:val="3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9"/>
          <w:sz w:val="20"/>
          <w:szCs w:val="20"/>
        </w:rPr>
        <w:t>放大有利影响；</w:t>
      </w:r>
    </w:p>
    <w:p w14:paraId="01811EAD">
      <w:pPr>
        <w:pStyle w:val="2"/>
        <w:spacing w:before="64" w:line="228" w:lineRule="auto"/>
        <w:ind w:left="384"/>
        <w:rPr>
          <w:rFonts w:ascii="宋体" w:hAnsi="宋体" w:eastAsia="宋体" w:cs="宋体"/>
          <w:sz w:val="20"/>
          <w:szCs w:val="20"/>
        </w:rPr>
      </w:pPr>
      <w:r>
        <w:rPr>
          <w:spacing w:val="6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6"/>
          <w:sz w:val="20"/>
          <w:szCs w:val="20"/>
        </w:rPr>
        <w:t>实现持续改进。</w:t>
      </w:r>
    </w:p>
    <w:p w14:paraId="55954753">
      <w:pPr>
        <w:pStyle w:val="2"/>
        <w:spacing w:line="278" w:lineRule="auto"/>
        <w:rPr>
          <w:sz w:val="21"/>
        </w:rPr>
      </w:pPr>
    </w:p>
    <w:p w14:paraId="79137D1C">
      <w:pPr>
        <w:spacing w:before="66" w:line="289" w:lineRule="auto"/>
        <w:ind w:left="24" w:right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组织应策划：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a)  应对这些风险、机遇的措施；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b)  如何将措施整合进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过程并实施；</w:t>
      </w:r>
      <w:r>
        <w:rPr>
          <w:rFonts w:ascii="宋体" w:hAnsi="宋体" w:eastAsia="宋体" w:cs="宋体"/>
          <w:spacing w:val="7"/>
          <w:sz w:val="20"/>
          <w:szCs w:val="20"/>
        </w:rPr>
        <w:t>如何评价措施有效性。</w:t>
      </w:r>
    </w:p>
    <w:p w14:paraId="71D72D75">
      <w:pPr>
        <w:spacing w:before="279" w:line="227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应对风险机遇的措施，应与产品服务不符合的发生概率、潜在影响相匹配。</w:t>
      </w:r>
    </w:p>
    <w:p w14:paraId="261C300A">
      <w:pPr>
        <w:pStyle w:val="2"/>
        <w:spacing w:line="276" w:lineRule="auto"/>
        <w:rPr>
          <w:sz w:val="21"/>
        </w:rPr>
      </w:pPr>
    </w:p>
    <w:p w14:paraId="76792E87">
      <w:pPr>
        <w:spacing w:before="66" w:line="289" w:lineRule="auto"/>
        <w:ind w:left="742" w:right="774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注 1：风险处置选项：规避风险；为把握机遇而承担风险；消除风险源；改</w:t>
      </w:r>
      <w:r>
        <w:rPr>
          <w:rFonts w:ascii="宋体" w:hAnsi="宋体" w:eastAsia="宋体" w:cs="宋体"/>
          <w:spacing w:val="9"/>
          <w:sz w:val="20"/>
          <w:szCs w:val="20"/>
        </w:rPr>
        <w:t>变发生可能性或后果；分担风险；基于知情决策保留风险。 注 2：机遇可</w:t>
      </w:r>
      <w:r>
        <w:rPr>
          <w:rFonts w:ascii="宋体" w:hAnsi="宋体" w:eastAsia="宋体" w:cs="宋体"/>
          <w:spacing w:val="8"/>
          <w:sz w:val="20"/>
          <w:szCs w:val="20"/>
        </w:rPr>
        <w:t>带来新实践、新教育产品服务、开拓新学习者群体、建</w:t>
      </w:r>
      <w:r>
        <w:rPr>
          <w:rFonts w:ascii="宋体" w:hAnsi="宋体" w:eastAsia="宋体" w:cs="宋体"/>
          <w:spacing w:val="7"/>
          <w:sz w:val="20"/>
          <w:szCs w:val="20"/>
        </w:rPr>
        <w:t>立伙伴关系、新技术</w:t>
      </w:r>
      <w:r>
        <w:rPr>
          <w:rFonts w:ascii="宋体" w:hAnsi="宋体" w:eastAsia="宋体" w:cs="宋体"/>
          <w:sz w:val="20"/>
          <w:szCs w:val="20"/>
        </w:rPr>
        <w:t>等。</w:t>
      </w:r>
    </w:p>
    <w:p w14:paraId="19931936">
      <w:pPr>
        <w:spacing w:before="277" w:line="228" w:lineRule="auto"/>
        <w:ind w:left="23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6.2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教育组织目标及其实现的策划</w:t>
      </w:r>
    </w:p>
    <w:p w14:paraId="52544CB2">
      <w:pPr>
        <w:pStyle w:val="2"/>
        <w:spacing w:line="279" w:lineRule="auto"/>
        <w:rPr>
          <w:sz w:val="21"/>
        </w:rPr>
      </w:pPr>
    </w:p>
    <w:p w14:paraId="1EA093BD">
      <w:pPr>
        <w:spacing w:before="65" w:line="228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组织应在相关职能和层级建立教育组织目标；对需要主动质量管理的关键过程设立目标。</w:t>
      </w:r>
    </w:p>
    <w:p w14:paraId="488039EB">
      <w:pPr>
        <w:pStyle w:val="2"/>
        <w:spacing w:line="276" w:lineRule="auto"/>
        <w:rPr>
          <w:sz w:val="21"/>
        </w:rPr>
      </w:pPr>
    </w:p>
    <w:p w14:paraId="46628DAC">
      <w:pPr>
        <w:spacing w:before="66" w:line="289" w:lineRule="auto"/>
        <w:ind w:left="23" w:right="64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教育组织目标应： a)  与教育组织方针保持一致；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b)  可行时可测量；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c)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考虑适用要</w:t>
      </w:r>
      <w:r>
        <w:rPr>
          <w:rFonts w:ascii="宋体" w:hAnsi="宋体" w:eastAsia="宋体" w:cs="宋体"/>
          <w:spacing w:val="5"/>
          <w:sz w:val="20"/>
          <w:szCs w:val="20"/>
        </w:rPr>
        <w:t>求；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d)  可监视； e)  予以沟通；</w:t>
      </w:r>
      <w:r>
        <w:rPr>
          <w:rFonts w:ascii="宋体" w:hAnsi="宋体" w:eastAsia="宋体" w:cs="宋体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f)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5"/>
          <w:sz w:val="20"/>
          <w:szCs w:val="20"/>
        </w:rPr>
        <w:t>适时更新；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g)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5"/>
          <w:sz w:val="20"/>
          <w:szCs w:val="20"/>
        </w:rPr>
        <w:t>作为成文信息；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h)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5"/>
          <w:sz w:val="20"/>
          <w:szCs w:val="20"/>
        </w:rPr>
        <w:t>与产品服</w:t>
      </w:r>
      <w:r>
        <w:rPr>
          <w:rFonts w:ascii="宋体" w:hAnsi="宋体" w:eastAsia="宋体" w:cs="宋体"/>
          <w:spacing w:val="9"/>
          <w:sz w:val="20"/>
          <w:szCs w:val="20"/>
        </w:rPr>
        <w:t>务符合性、学习者、教育者、行政人员、员工及其他受益方满意度提升相关。</w:t>
      </w:r>
    </w:p>
    <w:p w14:paraId="3F056566">
      <w:pPr>
        <w:spacing w:before="278" w:line="228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组织应保留目标达成情况的成文信息。</w:t>
      </w:r>
    </w:p>
    <w:p w14:paraId="3F192A37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47" w:bottom="400" w:left="1785" w:header="0" w:footer="0" w:gutter="0"/>
          <w:cols w:space="720" w:num="1"/>
        </w:sectPr>
      </w:pPr>
    </w:p>
    <w:p w14:paraId="027D539A">
      <w:pPr>
        <w:pStyle w:val="2"/>
        <w:spacing w:line="255" w:lineRule="auto"/>
        <w:rPr>
          <w:sz w:val="21"/>
        </w:rPr>
      </w:pPr>
    </w:p>
    <w:p w14:paraId="49BDCCEB">
      <w:pPr>
        <w:pStyle w:val="2"/>
        <w:spacing w:line="255" w:lineRule="auto"/>
        <w:rPr>
          <w:sz w:val="21"/>
        </w:rPr>
      </w:pPr>
    </w:p>
    <w:p w14:paraId="1B39B1B2">
      <w:pPr>
        <w:pStyle w:val="2"/>
        <w:spacing w:line="255" w:lineRule="auto"/>
        <w:rPr>
          <w:sz w:val="21"/>
        </w:rPr>
      </w:pPr>
    </w:p>
    <w:p w14:paraId="5A09137E">
      <w:pPr>
        <w:pStyle w:val="2"/>
        <w:spacing w:line="255" w:lineRule="auto"/>
        <w:rPr>
          <w:sz w:val="21"/>
        </w:rPr>
      </w:pPr>
    </w:p>
    <w:p w14:paraId="38900ABB">
      <w:pPr>
        <w:spacing w:before="65" w:line="290" w:lineRule="auto"/>
        <w:ind w:left="25" w:right="54" w:hanging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策划如何实现目标时，应确定：要做什么；需要什么资源；谁负责；何时完成；如何评价结</w:t>
      </w:r>
      <w:r>
        <w:rPr>
          <w:rFonts w:ascii="宋体" w:hAnsi="宋体" w:eastAsia="宋体" w:cs="宋体"/>
          <w:spacing w:val="-2"/>
          <w:sz w:val="20"/>
          <w:szCs w:val="20"/>
        </w:rPr>
        <w:t>果。</w:t>
      </w:r>
    </w:p>
    <w:p w14:paraId="328367F5">
      <w:pPr>
        <w:spacing w:before="274" w:line="228" w:lineRule="auto"/>
        <w:ind w:left="23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6.3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变更的策划</w:t>
      </w:r>
    </w:p>
    <w:p w14:paraId="03B8113B">
      <w:pPr>
        <w:pStyle w:val="2"/>
        <w:spacing w:line="277" w:lineRule="auto"/>
        <w:rPr>
          <w:sz w:val="21"/>
        </w:rPr>
      </w:pPr>
    </w:p>
    <w:p w14:paraId="34FC7732">
      <w:pPr>
        <w:spacing w:before="65" w:line="289" w:lineRule="auto"/>
        <w:ind w:left="22" w:right="54" w:firstLine="13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 xml:space="preserve">当组织确定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需要变更时，变更应按策划实施。组织应考虑： a)  变更目的与潜在后</w:t>
      </w:r>
      <w:r>
        <w:rPr>
          <w:rFonts w:ascii="宋体" w:hAnsi="宋体" w:eastAsia="宋体" w:cs="宋体"/>
          <w:spacing w:val="7"/>
          <w:sz w:val="20"/>
          <w:szCs w:val="20"/>
        </w:rPr>
        <w:t>果；</w:t>
      </w:r>
      <w:r>
        <w:rPr>
          <w:rFonts w:ascii="宋体" w:hAnsi="宋体" w:eastAsia="宋体" w:cs="宋体"/>
          <w:spacing w:val="-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b) 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体系完整性； c)  内部资源是否就绪可用； d)  职责权限的</w:t>
      </w:r>
      <w:r>
        <w:rPr>
          <w:rFonts w:ascii="宋体" w:hAnsi="宋体" w:eastAsia="宋体" w:cs="宋体"/>
          <w:spacing w:val="6"/>
          <w:sz w:val="20"/>
          <w:szCs w:val="20"/>
        </w:rPr>
        <w:t>分配或重新分</w:t>
      </w:r>
      <w:r>
        <w:rPr>
          <w:rFonts w:ascii="宋体" w:hAnsi="宋体" w:eastAsia="宋体" w:cs="宋体"/>
          <w:spacing w:val="7"/>
          <w:sz w:val="20"/>
          <w:szCs w:val="20"/>
        </w:rPr>
        <w:t>配； e)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实施变更所需外部供方的就绪情况。</w:t>
      </w:r>
    </w:p>
    <w:p w14:paraId="4D652F2C">
      <w:pPr>
        <w:spacing w:before="278" w:line="228" w:lineRule="auto"/>
        <w:ind w:left="27"/>
        <w:outlineLvl w:val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"/>
          <w:sz w:val="20"/>
          <w:szCs w:val="20"/>
        </w:rPr>
        <w:t>7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2"/>
          <w:sz w:val="20"/>
          <w:szCs w:val="20"/>
        </w:rPr>
        <w:t>支持</w:t>
      </w:r>
    </w:p>
    <w:p w14:paraId="49615BE3">
      <w:pPr>
        <w:pStyle w:val="2"/>
        <w:spacing w:line="277" w:lineRule="auto"/>
        <w:rPr>
          <w:sz w:val="21"/>
        </w:rPr>
      </w:pPr>
    </w:p>
    <w:p w14:paraId="707A9462">
      <w:pPr>
        <w:spacing w:before="65" w:line="229" w:lineRule="auto"/>
        <w:ind w:left="27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7.1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资源</w:t>
      </w:r>
    </w:p>
    <w:p w14:paraId="6D46F9DC">
      <w:pPr>
        <w:pStyle w:val="2"/>
        <w:spacing w:line="278" w:lineRule="auto"/>
        <w:rPr>
          <w:sz w:val="21"/>
        </w:rPr>
      </w:pPr>
    </w:p>
    <w:p w14:paraId="5A68209D">
      <w:pPr>
        <w:spacing w:before="65" w:line="228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7.1.1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7CBFB108">
      <w:pPr>
        <w:pStyle w:val="2"/>
        <w:spacing w:line="278" w:lineRule="auto"/>
        <w:rPr>
          <w:sz w:val="21"/>
        </w:rPr>
      </w:pPr>
    </w:p>
    <w:p w14:paraId="776A3B48">
      <w:pPr>
        <w:spacing w:before="65" w:line="227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 xml:space="preserve">组织应确定并提供建立、实施、保持、持续改进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所</w:t>
      </w:r>
      <w:r>
        <w:rPr>
          <w:rFonts w:ascii="宋体" w:hAnsi="宋体" w:eastAsia="宋体" w:cs="宋体"/>
          <w:spacing w:val="9"/>
          <w:sz w:val="20"/>
          <w:szCs w:val="20"/>
        </w:rPr>
        <w:t>需资源。资源应可持续促进： a)</w:t>
      </w:r>
    </w:p>
    <w:p w14:paraId="613F24E8">
      <w:pPr>
        <w:spacing w:before="66" w:line="289" w:lineRule="auto"/>
        <w:ind w:left="22" w:firstLine="208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通过学习活动提升学习者参与度与满意度，助力学习结果达成；</w:t>
      </w:r>
      <w:r>
        <w:rPr>
          <w:rFonts w:ascii="宋体" w:hAnsi="宋体" w:eastAsia="宋体" w:cs="宋体"/>
          <w:spacing w:val="-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b)  通过提升员工能力，</w:t>
      </w:r>
      <w:r>
        <w:rPr>
          <w:rFonts w:ascii="宋体" w:hAnsi="宋体" w:eastAsia="宋体" w:cs="宋体"/>
          <w:spacing w:val="9"/>
          <w:sz w:val="20"/>
          <w:szCs w:val="20"/>
        </w:rPr>
        <w:t>促进学习开展，提升员工参与度与满意度； c)  通过实现学习社会价值，提升其他受益方</w:t>
      </w:r>
      <w:r>
        <w:rPr>
          <w:rFonts w:ascii="宋体" w:hAnsi="宋体" w:eastAsia="宋体" w:cs="宋体"/>
          <w:spacing w:val="5"/>
          <w:sz w:val="20"/>
          <w:szCs w:val="20"/>
        </w:rPr>
        <w:t>满意度。</w:t>
      </w:r>
    </w:p>
    <w:p w14:paraId="682018DC">
      <w:pPr>
        <w:spacing w:before="277" w:line="289" w:lineRule="auto"/>
        <w:ind w:left="35" w:right="54" w:hanging="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组织应识别并监视哪些资源由组织内部提供、哪些由外部供方提供。适用时考虑特殊需要学习者，预判各类可及性需求。</w:t>
      </w:r>
    </w:p>
    <w:p w14:paraId="6100DBC3">
      <w:pPr>
        <w:spacing w:before="277" w:line="228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7.1.2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人力资源</w:t>
      </w:r>
    </w:p>
    <w:p w14:paraId="1A16FDE1">
      <w:pPr>
        <w:pStyle w:val="2"/>
        <w:spacing w:line="279" w:lineRule="auto"/>
        <w:rPr>
          <w:sz w:val="21"/>
        </w:rPr>
      </w:pPr>
    </w:p>
    <w:p w14:paraId="3BB25456">
      <w:pPr>
        <w:spacing w:before="65" w:line="227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人力资源包括：组织雇员；志愿者、实习生；外部供方派驻人员。</w:t>
      </w:r>
    </w:p>
    <w:p w14:paraId="1A234490">
      <w:pPr>
        <w:pStyle w:val="2"/>
        <w:spacing w:line="277" w:lineRule="auto"/>
        <w:rPr>
          <w:sz w:val="21"/>
        </w:rPr>
      </w:pPr>
    </w:p>
    <w:p w14:paraId="3268338B">
      <w:pPr>
        <w:spacing w:before="66" w:line="227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 xml:space="preserve">组织应： a)  确定并提供足够人力资源，保障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有效运行，过程得到实施管控； b)</w:t>
      </w:r>
    </w:p>
    <w:p w14:paraId="3877D2F7">
      <w:pPr>
        <w:spacing w:before="66" w:line="290" w:lineRule="auto"/>
        <w:ind w:left="23" w:right="64" w:firstLine="20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制定并发布招聘选拔准则，向相关相关方公开；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c) 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保持招聘选拔过程成文信息，保留</w:t>
      </w:r>
      <w:r>
        <w:rPr>
          <w:rFonts w:ascii="宋体" w:hAnsi="宋体" w:eastAsia="宋体" w:cs="宋体"/>
          <w:spacing w:val="6"/>
          <w:sz w:val="20"/>
          <w:szCs w:val="20"/>
        </w:rPr>
        <w:t>招聘结果记录。</w:t>
      </w:r>
    </w:p>
    <w:p w14:paraId="170B9C89">
      <w:pPr>
        <w:spacing w:before="277" w:line="227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注：招聘标准可包含从业经验、教学经验、知识更新、科研经历、学术成果。</w:t>
      </w:r>
    </w:p>
    <w:p w14:paraId="518D66B8">
      <w:pPr>
        <w:pStyle w:val="2"/>
        <w:spacing w:line="280" w:lineRule="auto"/>
        <w:rPr>
          <w:sz w:val="21"/>
        </w:rPr>
      </w:pPr>
    </w:p>
    <w:p w14:paraId="52CF19FE">
      <w:pPr>
        <w:spacing w:before="65" w:line="229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7.1.3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基础设施</w:t>
      </w:r>
    </w:p>
    <w:p w14:paraId="3DEC6BDB">
      <w:pPr>
        <w:pStyle w:val="2"/>
        <w:spacing w:line="275" w:lineRule="auto"/>
        <w:rPr>
          <w:sz w:val="21"/>
        </w:rPr>
      </w:pPr>
    </w:p>
    <w:p w14:paraId="2F3CDB68">
      <w:pPr>
        <w:spacing w:before="65" w:line="228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基础设施包含满足学习者需求的建筑物场地、软硬件设备、公用设施。</w:t>
      </w:r>
    </w:p>
    <w:p w14:paraId="39412A7B">
      <w:pPr>
        <w:pStyle w:val="2"/>
        <w:spacing w:line="279" w:lineRule="auto"/>
        <w:rPr>
          <w:sz w:val="21"/>
        </w:rPr>
      </w:pPr>
    </w:p>
    <w:p w14:paraId="6EFBF09D">
      <w:pPr>
        <w:spacing w:before="66" w:line="289" w:lineRule="auto"/>
        <w:ind w:left="23" w:right="5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组织应确定、提供并维护安全、适配的基础设施，支持学习者能力发展；设施尺寸适配使用</w:t>
      </w:r>
      <w:r>
        <w:rPr>
          <w:rFonts w:ascii="宋体" w:hAnsi="宋体" w:eastAsia="宋体" w:cs="宋体"/>
          <w:spacing w:val="8"/>
          <w:sz w:val="20"/>
          <w:szCs w:val="20"/>
        </w:rPr>
        <w:t>者。应酌情提供教学、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自主学习、知识实践、休息娱</w:t>
      </w:r>
      <w:r>
        <w:rPr>
          <w:rFonts w:ascii="宋体" w:hAnsi="宋体" w:eastAsia="宋体" w:cs="宋体"/>
          <w:spacing w:val="7"/>
          <w:sz w:val="20"/>
          <w:szCs w:val="20"/>
        </w:rPr>
        <w:t>乐、生活保障设施。</w:t>
      </w:r>
    </w:p>
    <w:p w14:paraId="239EC6E2">
      <w:pPr>
        <w:spacing w:before="279" w:line="289" w:lineRule="auto"/>
        <w:ind w:left="758" w:right="815" w:hanging="1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 1：生活保障包含住宿、餐饮、健康安全； 注 2：基础设施包含数字空</w:t>
      </w:r>
      <w:r>
        <w:rPr>
          <w:rFonts w:ascii="宋体" w:hAnsi="宋体" w:eastAsia="宋体" w:cs="宋体"/>
          <w:spacing w:val="6"/>
          <w:sz w:val="20"/>
          <w:szCs w:val="20"/>
        </w:rPr>
        <w:t>间； 注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3：设施可室内、可室外。</w:t>
      </w:r>
    </w:p>
    <w:p w14:paraId="45E3BBD5">
      <w:pPr>
        <w:spacing w:before="275" w:line="228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7.1.4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教育过程运行环境</w:t>
      </w:r>
    </w:p>
    <w:p w14:paraId="66C1B822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47" w:bottom="400" w:left="1785" w:header="0" w:footer="0" w:gutter="0"/>
          <w:cols w:space="720" w:num="1"/>
        </w:sectPr>
      </w:pPr>
    </w:p>
    <w:p w14:paraId="79B3EE5B">
      <w:pPr>
        <w:pStyle w:val="2"/>
        <w:spacing w:line="255" w:lineRule="auto"/>
        <w:rPr>
          <w:sz w:val="21"/>
        </w:rPr>
      </w:pPr>
    </w:p>
    <w:p w14:paraId="7B97C048">
      <w:pPr>
        <w:pStyle w:val="2"/>
        <w:spacing w:line="255" w:lineRule="auto"/>
        <w:rPr>
          <w:sz w:val="21"/>
        </w:rPr>
      </w:pPr>
    </w:p>
    <w:p w14:paraId="278543C2">
      <w:pPr>
        <w:pStyle w:val="2"/>
        <w:spacing w:line="255" w:lineRule="auto"/>
        <w:rPr>
          <w:sz w:val="21"/>
        </w:rPr>
      </w:pPr>
    </w:p>
    <w:p w14:paraId="118F9804">
      <w:pPr>
        <w:pStyle w:val="2"/>
        <w:spacing w:line="255" w:lineRule="auto"/>
        <w:rPr>
          <w:sz w:val="21"/>
        </w:rPr>
      </w:pPr>
    </w:p>
    <w:p w14:paraId="6430E21B">
      <w:pPr>
        <w:spacing w:before="65" w:line="288" w:lineRule="auto"/>
        <w:ind w:left="23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组织应提供并维护适宜环境，保障相关方整体福祉，兼顾： a)  社会心理因素：工作负荷、</w:t>
      </w:r>
      <w:r>
        <w:rPr>
          <w:rFonts w:ascii="宋体" w:hAnsi="宋体" w:eastAsia="宋体" w:cs="宋体"/>
          <w:spacing w:val="4"/>
          <w:sz w:val="20"/>
          <w:szCs w:val="20"/>
        </w:rPr>
        <w:t>工作话语权、发展机会、工作意义感、组织承诺、可预期性、激励、角色清晰度、领导水平、社会支持、工作满意度、工作家庭平衡、职场多元氛围、压力、职业倦怠、霸凌等不当行为。</w:t>
      </w:r>
    </w:p>
    <w:p w14:paraId="517FB8CF">
      <w:pPr>
        <w:spacing w:line="226" w:lineRule="auto"/>
        <w:ind w:left="1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b)  物理因素：温湿度、光照、通风、卫生、噪音、设备家具人</w:t>
      </w:r>
      <w:r>
        <w:rPr>
          <w:rFonts w:ascii="宋体" w:hAnsi="宋体" w:eastAsia="宋体" w:cs="宋体"/>
          <w:spacing w:val="8"/>
          <w:sz w:val="20"/>
          <w:szCs w:val="20"/>
        </w:rPr>
        <w:t>机工程。</w:t>
      </w:r>
    </w:p>
    <w:p w14:paraId="0B60AEFF">
      <w:pPr>
        <w:pStyle w:val="2"/>
        <w:spacing w:line="278" w:lineRule="auto"/>
        <w:rPr>
          <w:sz w:val="21"/>
        </w:rPr>
      </w:pPr>
    </w:p>
    <w:p w14:paraId="2494276E">
      <w:pPr>
        <w:spacing w:before="65" w:line="228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7.1.5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监视和测量资源</w:t>
      </w:r>
    </w:p>
    <w:p w14:paraId="4A7F790B">
      <w:pPr>
        <w:pStyle w:val="2"/>
        <w:spacing w:line="279" w:lineRule="auto"/>
        <w:rPr>
          <w:sz w:val="21"/>
        </w:rPr>
      </w:pPr>
    </w:p>
    <w:p w14:paraId="62D28BF3">
      <w:pPr>
        <w:spacing w:before="65" w:line="228" w:lineRule="auto"/>
        <w:ind w:left="27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7.1.5.1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450393A9">
      <w:pPr>
        <w:pStyle w:val="2"/>
        <w:spacing w:line="279" w:lineRule="auto"/>
        <w:rPr>
          <w:sz w:val="21"/>
        </w:rPr>
      </w:pPr>
    </w:p>
    <w:p w14:paraId="60DC2B4F">
      <w:pPr>
        <w:spacing w:before="65" w:line="289" w:lineRule="auto"/>
        <w:ind w:left="230" w:right="69" w:hanging="20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组织应配置监视测量资源，保证监视测量结果有效可靠，验证产品服务符合性。资源应：</w:t>
      </w:r>
      <w:r>
        <w:rPr>
          <w:rFonts w:ascii="宋体" w:hAnsi="宋体" w:eastAsia="宋体" w:cs="宋体"/>
          <w:spacing w:val="-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a)</w:t>
      </w:r>
      <w:r>
        <w:rPr>
          <w:rFonts w:ascii="宋体" w:hAnsi="宋体" w:eastAsia="宋体" w:cs="宋体"/>
          <w:spacing w:val="9"/>
          <w:sz w:val="20"/>
          <w:szCs w:val="20"/>
        </w:rPr>
        <w:t>适配监视测量活动，适配目标、交付模式、教育服务时长； b)  维护，保证持</w:t>
      </w:r>
      <w:r>
        <w:rPr>
          <w:rFonts w:ascii="宋体" w:hAnsi="宋体" w:eastAsia="宋体" w:cs="宋体"/>
          <w:spacing w:val="8"/>
          <w:sz w:val="20"/>
          <w:szCs w:val="20"/>
        </w:rPr>
        <w:t>续适用。</w:t>
      </w:r>
    </w:p>
    <w:p w14:paraId="4FCCEFD9">
      <w:pPr>
        <w:spacing w:before="275" w:line="228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组织保留成文信息，证明监视测量资源满足用途。</w:t>
      </w:r>
    </w:p>
    <w:p w14:paraId="6F9946BB">
      <w:pPr>
        <w:pStyle w:val="2"/>
        <w:spacing w:line="279" w:lineRule="auto"/>
        <w:rPr>
          <w:sz w:val="21"/>
        </w:rPr>
      </w:pPr>
    </w:p>
    <w:p w14:paraId="1C4493DD">
      <w:pPr>
        <w:spacing w:before="65" w:line="228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注：交付模式包含线下课堂、线上、数字物料分发、广播模式或混合模式。</w:t>
      </w:r>
    </w:p>
    <w:p w14:paraId="5EF501DD">
      <w:pPr>
        <w:pStyle w:val="2"/>
        <w:spacing w:line="279" w:lineRule="auto"/>
        <w:rPr>
          <w:sz w:val="21"/>
        </w:rPr>
      </w:pPr>
    </w:p>
    <w:p w14:paraId="771B5319">
      <w:pPr>
        <w:spacing w:before="65" w:line="228" w:lineRule="auto"/>
        <w:ind w:left="27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7.1.5.2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测量溯源</w:t>
      </w:r>
    </w:p>
    <w:p w14:paraId="47723512">
      <w:pPr>
        <w:pStyle w:val="2"/>
        <w:spacing w:line="276" w:lineRule="auto"/>
        <w:rPr>
          <w:sz w:val="21"/>
        </w:rPr>
      </w:pPr>
    </w:p>
    <w:p w14:paraId="593111E2">
      <w:pPr>
        <w:spacing w:before="66" w:line="289" w:lineRule="auto"/>
        <w:ind w:left="23" w:right="82" w:firstLine="12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当需要测量溯源，或组织认为溯源对结果可信度至关重要时，测量设备应：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a)  按周期或</w:t>
      </w:r>
      <w:r>
        <w:rPr>
          <w:rFonts w:ascii="宋体" w:hAnsi="宋体" w:eastAsia="宋体" w:cs="宋体"/>
          <w:spacing w:val="9"/>
          <w:sz w:val="20"/>
          <w:szCs w:val="20"/>
        </w:rPr>
        <w:t>使用前，对照国际 /</w:t>
      </w:r>
      <w:r>
        <w:rPr>
          <w:rFonts w:ascii="宋体" w:hAnsi="宋体" w:eastAsia="宋体" w:cs="宋体"/>
          <w:spacing w:val="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国家计量标准进行检定或校准；若无此类标</w:t>
      </w:r>
      <w:r>
        <w:rPr>
          <w:rFonts w:ascii="宋体" w:hAnsi="宋体" w:eastAsia="宋体" w:cs="宋体"/>
          <w:spacing w:val="8"/>
          <w:sz w:val="20"/>
          <w:szCs w:val="20"/>
        </w:rPr>
        <w:t>准，保留校准检定依据成文信息； b)  标识设备状态； c)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8"/>
          <w:sz w:val="20"/>
          <w:szCs w:val="20"/>
        </w:rPr>
        <w:t>防止调整、损坏、劣</w:t>
      </w:r>
      <w:r>
        <w:rPr>
          <w:rFonts w:ascii="宋体" w:hAnsi="宋体" w:eastAsia="宋体" w:cs="宋体"/>
          <w:spacing w:val="7"/>
          <w:sz w:val="20"/>
          <w:szCs w:val="20"/>
        </w:rPr>
        <w:t>化，破坏校准状态。</w:t>
      </w:r>
    </w:p>
    <w:p w14:paraId="65273FA6">
      <w:pPr>
        <w:spacing w:before="278" w:line="226" w:lineRule="auto"/>
        <w:ind w:left="3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当发现设备不符合用途，组织应评估过往测量结果有效性，并采取相应措施。</w:t>
      </w:r>
    </w:p>
    <w:p w14:paraId="4909BE73">
      <w:pPr>
        <w:pStyle w:val="2"/>
        <w:spacing w:line="280" w:lineRule="auto"/>
        <w:rPr>
          <w:sz w:val="21"/>
        </w:rPr>
      </w:pPr>
    </w:p>
    <w:p w14:paraId="583DE056">
      <w:pPr>
        <w:spacing w:before="66" w:line="230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7.1.6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组织的知识</w:t>
      </w:r>
    </w:p>
    <w:p w14:paraId="6FD221EC">
      <w:pPr>
        <w:pStyle w:val="2"/>
        <w:spacing w:line="275" w:lineRule="auto"/>
        <w:rPr>
          <w:sz w:val="21"/>
        </w:rPr>
      </w:pPr>
    </w:p>
    <w:p w14:paraId="471D9362">
      <w:pPr>
        <w:spacing w:before="65" w:line="228" w:lineRule="auto"/>
        <w:ind w:left="27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7.1.6.1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6A18886B">
      <w:pPr>
        <w:pStyle w:val="2"/>
        <w:spacing w:line="278" w:lineRule="auto"/>
        <w:rPr>
          <w:sz w:val="21"/>
        </w:rPr>
      </w:pPr>
    </w:p>
    <w:p w14:paraId="6A0CF1AE">
      <w:pPr>
        <w:spacing w:before="65" w:line="289" w:lineRule="auto"/>
        <w:ind w:left="23" w:firstLine="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组织应确定过程运行、实现产品服务合格所必需的组织知识；保持知识，必要时可获取使用。</w:t>
      </w:r>
      <w:r>
        <w:rPr>
          <w:rFonts w:ascii="宋体" w:hAnsi="宋体" w:eastAsia="宋体" w:cs="宋体"/>
          <w:spacing w:val="9"/>
          <w:sz w:val="20"/>
          <w:szCs w:val="20"/>
        </w:rPr>
        <w:t>面对需求变化，对照现有知识，识别需要补充更新的知识。组织应鼓励教育者、员工之间，</w:t>
      </w:r>
      <w:r>
        <w:rPr>
          <w:rFonts w:ascii="宋体" w:hAnsi="宋体" w:eastAsia="宋体" w:cs="宋体"/>
          <w:spacing w:val="8"/>
          <w:sz w:val="20"/>
          <w:szCs w:val="20"/>
        </w:rPr>
        <w:t>尤其同行之间知识交流。</w:t>
      </w:r>
    </w:p>
    <w:p w14:paraId="17C4190A">
      <w:pPr>
        <w:spacing w:before="278" w:line="228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 1：组织知识是组织特有，来自实践经验，用于达</w:t>
      </w:r>
      <w:r>
        <w:rPr>
          <w:rFonts w:ascii="宋体" w:hAnsi="宋体" w:eastAsia="宋体" w:cs="宋体"/>
          <w:spacing w:val="8"/>
          <w:sz w:val="20"/>
          <w:szCs w:val="20"/>
        </w:rPr>
        <w:t>成组织目标。 注 2：</w:t>
      </w:r>
    </w:p>
    <w:p w14:paraId="2A859A1A">
      <w:pPr>
        <w:spacing w:before="65" w:line="289" w:lineRule="auto"/>
        <w:ind w:left="740" w:right="790" w:firstLine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来源分为内部（知识产权、经验教训、失败与成功项</w:t>
      </w:r>
      <w:r>
        <w:rPr>
          <w:rFonts w:ascii="宋体" w:hAnsi="宋体" w:eastAsia="宋体" w:cs="宋体"/>
          <w:spacing w:val="7"/>
          <w:sz w:val="20"/>
          <w:szCs w:val="20"/>
        </w:rPr>
        <w:t>目、隐性经验萃取、改</w:t>
      </w:r>
      <w:r>
        <w:rPr>
          <w:rFonts w:ascii="宋体" w:hAnsi="宋体" w:eastAsia="宋体" w:cs="宋体"/>
          <w:spacing w:val="8"/>
          <w:sz w:val="20"/>
          <w:szCs w:val="20"/>
        </w:rPr>
        <w:t>进成果</w:t>
      </w:r>
      <w:r>
        <w:rPr>
          <w:rFonts w:ascii="宋体" w:hAnsi="宋体" w:eastAsia="宋体" w:cs="宋体"/>
          <w:spacing w:val="23"/>
          <w:sz w:val="20"/>
          <w:szCs w:val="20"/>
        </w:rPr>
        <w:t>）；</w:t>
      </w:r>
      <w:r>
        <w:rPr>
          <w:rFonts w:ascii="宋体" w:hAnsi="宋体" w:eastAsia="宋体" w:cs="宋体"/>
          <w:spacing w:val="8"/>
          <w:sz w:val="20"/>
          <w:szCs w:val="20"/>
        </w:rPr>
        <w:t>外部（标准、学术会议、学习者、受益方、供方反馈）。</w:t>
      </w:r>
    </w:p>
    <w:p w14:paraId="4D5F9248">
      <w:pPr>
        <w:spacing w:before="276" w:line="229" w:lineRule="auto"/>
        <w:ind w:left="27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7.1.6.2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学习资源</w:t>
      </w:r>
    </w:p>
    <w:p w14:paraId="37BF625B">
      <w:pPr>
        <w:pStyle w:val="2"/>
        <w:spacing w:line="277" w:lineRule="auto"/>
        <w:rPr>
          <w:sz w:val="21"/>
        </w:rPr>
      </w:pPr>
    </w:p>
    <w:p w14:paraId="0DFCED71">
      <w:pPr>
        <w:spacing w:before="66" w:line="227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组织应酌情提供学习资源，在需要的时间地点可用。学习资源应： a)  反映学习者、其他</w:t>
      </w:r>
    </w:p>
    <w:p w14:paraId="462C0BE5">
      <w:pPr>
        <w:spacing w:before="66" w:line="228" w:lineRule="auto"/>
        <w:ind w:left="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受益方、教育者的需求； b)  定期评审，保证时效性； c)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8"/>
          <w:sz w:val="20"/>
          <w:szCs w:val="20"/>
        </w:rPr>
        <w:t>编目、建立索引。</w:t>
      </w:r>
    </w:p>
    <w:p w14:paraId="2C8EC16F">
      <w:pPr>
        <w:pStyle w:val="2"/>
        <w:spacing w:line="279" w:lineRule="auto"/>
        <w:rPr>
          <w:sz w:val="21"/>
        </w:rPr>
      </w:pPr>
    </w:p>
    <w:p w14:paraId="253353DD">
      <w:pPr>
        <w:spacing w:before="65" w:line="228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组织应遵守知识产权，鼓励资源复用。</w:t>
      </w:r>
    </w:p>
    <w:p w14:paraId="3070BB28">
      <w:pPr>
        <w:pStyle w:val="2"/>
        <w:spacing w:line="276" w:lineRule="auto"/>
        <w:rPr>
          <w:sz w:val="21"/>
        </w:rPr>
      </w:pPr>
    </w:p>
    <w:p w14:paraId="1A96293A">
      <w:pPr>
        <w:spacing w:before="66" w:line="228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 xml:space="preserve">注：可使用元数据标准如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15836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系列、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7"/>
          <w:sz w:val="20"/>
          <w:szCs w:val="20"/>
        </w:rPr>
        <w:t>/</w:t>
      </w:r>
      <w:r>
        <w:rPr>
          <w:rFonts w:ascii="宋体" w:hAnsi="宋体" w:eastAsia="宋体" w:cs="宋体"/>
          <w:sz w:val="20"/>
          <w:szCs w:val="20"/>
        </w:rPr>
        <w:t>IEC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19788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系</w:t>
      </w:r>
      <w:r>
        <w:rPr>
          <w:rFonts w:ascii="宋体" w:hAnsi="宋体" w:eastAsia="宋体" w:cs="宋体"/>
          <w:spacing w:val="6"/>
          <w:sz w:val="20"/>
          <w:szCs w:val="20"/>
        </w:rPr>
        <w:t>列。</w:t>
      </w:r>
    </w:p>
    <w:p w14:paraId="1F319D04">
      <w:pPr>
        <w:pStyle w:val="2"/>
        <w:spacing w:line="279" w:lineRule="auto"/>
        <w:rPr>
          <w:sz w:val="21"/>
        </w:rPr>
      </w:pPr>
    </w:p>
    <w:p w14:paraId="04E78470">
      <w:pPr>
        <w:spacing w:before="65" w:line="228" w:lineRule="auto"/>
        <w:ind w:left="27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7.2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能力</w:t>
      </w:r>
    </w:p>
    <w:p w14:paraId="6A8D3914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31" w:bottom="400" w:left="1785" w:header="0" w:footer="0" w:gutter="0"/>
          <w:cols w:space="720" w:num="1"/>
        </w:sectPr>
      </w:pPr>
    </w:p>
    <w:p w14:paraId="05F536FB">
      <w:pPr>
        <w:pStyle w:val="2"/>
        <w:spacing w:line="255" w:lineRule="auto"/>
        <w:rPr>
          <w:sz w:val="21"/>
        </w:rPr>
      </w:pPr>
    </w:p>
    <w:p w14:paraId="25486D73">
      <w:pPr>
        <w:pStyle w:val="2"/>
        <w:spacing w:line="255" w:lineRule="auto"/>
        <w:rPr>
          <w:sz w:val="21"/>
        </w:rPr>
      </w:pPr>
    </w:p>
    <w:p w14:paraId="249CBF7A">
      <w:pPr>
        <w:pStyle w:val="2"/>
        <w:spacing w:line="255" w:lineRule="auto"/>
        <w:rPr>
          <w:sz w:val="21"/>
        </w:rPr>
      </w:pPr>
    </w:p>
    <w:p w14:paraId="5F7B6FBC">
      <w:pPr>
        <w:pStyle w:val="2"/>
        <w:spacing w:line="255" w:lineRule="auto"/>
        <w:rPr>
          <w:sz w:val="21"/>
        </w:rPr>
      </w:pPr>
    </w:p>
    <w:p w14:paraId="7931ED37">
      <w:pPr>
        <w:spacing w:before="65" w:line="228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7.2.1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1F2DD187">
      <w:pPr>
        <w:pStyle w:val="2"/>
        <w:spacing w:line="275" w:lineRule="auto"/>
        <w:rPr>
          <w:sz w:val="21"/>
        </w:rPr>
      </w:pPr>
    </w:p>
    <w:p w14:paraId="260E140B">
      <w:pPr>
        <w:spacing w:before="65" w:line="228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组织应：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a)  确定所有影响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绩效岗位人员的必要能力；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b)  基于教育、培训、经验，</w:t>
      </w:r>
    </w:p>
    <w:p w14:paraId="412FB59F">
      <w:pPr>
        <w:spacing w:before="64" w:line="289" w:lineRule="auto"/>
        <w:ind w:left="27" w:right="70" w:hanging="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确保人员胜任； c)  必要时采取措施获取能力，并</w:t>
      </w:r>
      <w:r>
        <w:rPr>
          <w:rFonts w:ascii="宋体" w:hAnsi="宋体" w:eastAsia="宋体" w:cs="宋体"/>
          <w:spacing w:val="6"/>
          <w:sz w:val="20"/>
          <w:szCs w:val="20"/>
        </w:rPr>
        <w:t>评价措施效果； d)  建立并实施员工绩</w:t>
      </w:r>
      <w:r>
        <w:rPr>
          <w:rFonts w:ascii="宋体" w:hAnsi="宋体" w:eastAsia="宋体" w:cs="宋体"/>
          <w:spacing w:val="5"/>
          <w:sz w:val="20"/>
          <w:szCs w:val="20"/>
        </w:rPr>
        <w:t>效评价方法。</w:t>
      </w:r>
    </w:p>
    <w:p w14:paraId="375703ED">
      <w:pPr>
        <w:spacing w:before="279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保留成文信息作为能力证据。</w:t>
      </w:r>
    </w:p>
    <w:p w14:paraId="6A115E06">
      <w:pPr>
        <w:pStyle w:val="2"/>
        <w:spacing w:line="279" w:lineRule="auto"/>
        <w:rPr>
          <w:sz w:val="21"/>
        </w:rPr>
      </w:pPr>
    </w:p>
    <w:p w14:paraId="390A584F">
      <w:pPr>
        <w:spacing w:before="65" w:line="227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注：措施举例：培训、导师辅导、岗位调整、聘用外部胜任人员。</w:t>
      </w:r>
    </w:p>
    <w:p w14:paraId="077F714E">
      <w:pPr>
        <w:pStyle w:val="2"/>
        <w:spacing w:line="277" w:lineRule="auto"/>
        <w:rPr>
          <w:sz w:val="21"/>
        </w:rPr>
      </w:pPr>
    </w:p>
    <w:p w14:paraId="5DA53857">
      <w:pPr>
        <w:spacing w:before="66" w:line="227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7.2.2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特殊需要教育的附加要求</w:t>
      </w:r>
    </w:p>
    <w:p w14:paraId="1E54CD73">
      <w:pPr>
        <w:pStyle w:val="2"/>
        <w:spacing w:line="280" w:lineRule="auto"/>
        <w:rPr>
          <w:sz w:val="21"/>
        </w:rPr>
      </w:pPr>
    </w:p>
    <w:p w14:paraId="485420B4">
      <w:pPr>
        <w:spacing w:before="65" w:line="289" w:lineRule="auto"/>
        <w:ind w:left="22" w:firstLine="2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组织应提供资源支持教育者：</w:t>
      </w:r>
      <w:r>
        <w:rPr>
          <w:rFonts w:ascii="宋体" w:hAnsi="宋体" w:eastAsia="宋体" w:cs="宋体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a)  所有接触特殊需要学习者的教育</w:t>
      </w:r>
      <w:r>
        <w:rPr>
          <w:rFonts w:ascii="宋体" w:hAnsi="宋体" w:eastAsia="宋体" w:cs="宋体"/>
          <w:spacing w:val="6"/>
          <w:sz w:val="20"/>
          <w:szCs w:val="20"/>
        </w:rPr>
        <w:t>者、员工接受专项培训，包括差异化教学评价、教学支架策略； b)  对接专业人员网络（心理学家、学习发展专家、言语治疗师等）。</w:t>
      </w:r>
    </w:p>
    <w:p w14:paraId="05BAC90A">
      <w:pPr>
        <w:spacing w:before="278" w:line="232" w:lineRule="auto"/>
        <w:ind w:left="27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z w:val="20"/>
          <w:szCs w:val="20"/>
        </w:rPr>
        <w:t>7.3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z w:val="20"/>
          <w:szCs w:val="20"/>
        </w:rPr>
        <w:t>意识</w:t>
      </w:r>
    </w:p>
    <w:p w14:paraId="6DD872AF">
      <w:pPr>
        <w:pStyle w:val="2"/>
        <w:spacing w:line="273" w:lineRule="auto"/>
        <w:rPr>
          <w:sz w:val="21"/>
        </w:rPr>
      </w:pPr>
    </w:p>
    <w:p w14:paraId="7248E5AA">
      <w:pPr>
        <w:spacing w:before="65" w:line="289" w:lineRule="auto"/>
        <w:ind w:left="23" w:right="70" w:firstLine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 xml:space="preserve">组织管辖下的人员应知晓： a)  教育组织方针； b) 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自身对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有效性的贡献，改进带来的收益；</w:t>
      </w:r>
      <w:r>
        <w:rPr>
          <w:rFonts w:ascii="宋体" w:hAnsi="宋体" w:eastAsia="宋体" w:cs="宋体"/>
          <w:spacing w:val="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c)  不满足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要求造成的后果；</w:t>
      </w:r>
      <w:r>
        <w:rPr>
          <w:rFonts w:ascii="宋体" w:hAnsi="宋体" w:eastAsia="宋体" w:cs="宋体"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d)  组织战略、相关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5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目标。</w:t>
      </w:r>
    </w:p>
    <w:p w14:paraId="34588CCA">
      <w:pPr>
        <w:spacing w:before="278" w:line="228" w:lineRule="auto"/>
        <w:ind w:left="27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7.4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沟通</w:t>
      </w:r>
    </w:p>
    <w:p w14:paraId="2871F995">
      <w:pPr>
        <w:pStyle w:val="2"/>
        <w:spacing w:line="279" w:lineRule="auto"/>
        <w:rPr>
          <w:sz w:val="21"/>
        </w:rPr>
      </w:pPr>
    </w:p>
    <w:p w14:paraId="676C461E">
      <w:pPr>
        <w:spacing w:before="65" w:line="228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7.4.1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644F4FB5">
      <w:pPr>
        <w:pStyle w:val="2"/>
        <w:spacing w:line="277" w:lineRule="auto"/>
        <w:rPr>
          <w:sz w:val="21"/>
        </w:rPr>
      </w:pPr>
    </w:p>
    <w:p w14:paraId="7E3BDC45">
      <w:pPr>
        <w:spacing w:before="66" w:line="289" w:lineRule="auto"/>
        <w:ind w:left="22" w:right="12" w:firstLine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 xml:space="preserve">组织应确定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相关的内外部沟通，明确：沟通内容、沟通时机、沟通对象、沟通方式、</w:t>
      </w:r>
      <w:r>
        <w:rPr>
          <w:rFonts w:ascii="宋体" w:hAnsi="宋体" w:eastAsia="宋体" w:cs="宋体"/>
          <w:spacing w:val="8"/>
          <w:sz w:val="20"/>
          <w:szCs w:val="20"/>
        </w:rPr>
        <w:t>沟通目的、沟通责任人。</w:t>
      </w:r>
    </w:p>
    <w:p w14:paraId="3E303ED7">
      <w:pPr>
        <w:spacing w:before="278" w:line="228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7.4.2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沟通目的</w:t>
      </w:r>
    </w:p>
    <w:p w14:paraId="016596C6">
      <w:pPr>
        <w:pStyle w:val="2"/>
        <w:spacing w:line="279" w:lineRule="auto"/>
        <w:rPr>
          <w:sz w:val="21"/>
        </w:rPr>
      </w:pPr>
    </w:p>
    <w:p w14:paraId="28BCB7CD">
      <w:pPr>
        <w:spacing w:before="65" w:line="289" w:lineRule="auto"/>
        <w:ind w:left="23" w:right="70" w:firstLine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内外部沟通旨在： a)  征求相关相关方意见或同意； b)  向相关方传递准确及时信息，契</w:t>
      </w:r>
      <w:r>
        <w:rPr>
          <w:rFonts w:ascii="宋体" w:hAnsi="宋体" w:eastAsia="宋体" w:cs="宋体"/>
          <w:spacing w:val="8"/>
          <w:sz w:val="20"/>
          <w:szCs w:val="20"/>
        </w:rPr>
        <w:t>合组织使命愿景战略方针； c)  组织内部协同各项活动与过程。</w:t>
      </w:r>
    </w:p>
    <w:p w14:paraId="0B4787E8">
      <w:pPr>
        <w:spacing w:before="276" w:line="227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注：信息可包含项目、学习结果、资质、创新、科研成果、教学产品服务。</w:t>
      </w:r>
    </w:p>
    <w:p w14:paraId="32298A43">
      <w:pPr>
        <w:pStyle w:val="2"/>
        <w:spacing w:line="280" w:lineRule="auto"/>
        <w:rPr>
          <w:sz w:val="21"/>
        </w:rPr>
      </w:pPr>
    </w:p>
    <w:p w14:paraId="7EBB91AD">
      <w:pPr>
        <w:spacing w:before="65" w:line="228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7.4.3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沟通安排</w:t>
      </w:r>
    </w:p>
    <w:p w14:paraId="6E9CAD00">
      <w:pPr>
        <w:pStyle w:val="2"/>
        <w:spacing w:line="279" w:lineRule="auto"/>
        <w:rPr>
          <w:sz w:val="21"/>
        </w:rPr>
      </w:pPr>
    </w:p>
    <w:p w14:paraId="5ECCC7ED">
      <w:pPr>
        <w:spacing w:before="65" w:line="289" w:lineRule="auto"/>
        <w:ind w:left="27" w:right="18" w:hanging="3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组织应建立与学习者及相关方沟通机制，覆盖：</w:t>
      </w:r>
      <w:r>
        <w:rPr>
          <w:rFonts w:ascii="宋体" w:hAnsi="宋体" w:eastAsia="宋体" w:cs="宋体"/>
          <w:spacing w:val="3"/>
          <w:sz w:val="20"/>
          <w:szCs w:val="20"/>
        </w:rPr>
        <w:t>组织方针战略；教育产品服务设计内容交付；</w:t>
      </w:r>
      <w:r>
        <w:rPr>
          <w:rFonts w:ascii="宋体" w:hAnsi="宋体" w:eastAsia="宋体" w:cs="宋体"/>
          <w:spacing w:val="7"/>
          <w:sz w:val="20"/>
          <w:szCs w:val="20"/>
        </w:rPr>
        <w:t>咨询报名注册；学习者绩效数据（形成性、总结性评价</w:t>
      </w:r>
      <w:r>
        <w:rPr>
          <w:rFonts w:ascii="宋体" w:hAnsi="宋体" w:eastAsia="宋体" w:cs="宋体"/>
          <w:spacing w:val="11"/>
          <w:sz w:val="20"/>
          <w:szCs w:val="20"/>
        </w:rPr>
        <w:t>）；</w:t>
      </w:r>
      <w:r>
        <w:rPr>
          <w:rFonts w:ascii="宋体" w:hAnsi="宋体" w:eastAsia="宋体" w:cs="宋体"/>
          <w:spacing w:val="7"/>
          <w:sz w:val="20"/>
          <w:szCs w:val="20"/>
        </w:rPr>
        <w:t>学习者及相关方反馈（投诉、满</w:t>
      </w:r>
      <w:r>
        <w:rPr>
          <w:rFonts w:ascii="宋体" w:hAnsi="宋体" w:eastAsia="宋体" w:cs="宋体"/>
          <w:spacing w:val="3"/>
          <w:sz w:val="20"/>
          <w:szCs w:val="20"/>
        </w:rPr>
        <w:t>意度调研）。</w:t>
      </w:r>
    </w:p>
    <w:p w14:paraId="7860F38E">
      <w:pPr>
        <w:spacing w:before="276" w:line="289" w:lineRule="auto"/>
        <w:ind w:left="22" w:right="28" w:firstLine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组织应告知学习者、受益方，当问题无法解决时的外部对接渠道。定期监视沟通执行情况，</w:t>
      </w:r>
      <w:r>
        <w:rPr>
          <w:rFonts w:ascii="宋体" w:hAnsi="宋体" w:eastAsia="宋体" w:cs="宋体"/>
          <w:spacing w:val="9"/>
          <w:sz w:val="20"/>
          <w:szCs w:val="20"/>
        </w:rPr>
        <w:t>基于监视结果分析改进沟通计划，保留沟通过程成文信息。</w:t>
      </w:r>
    </w:p>
    <w:p w14:paraId="5BAB61CB">
      <w:pPr>
        <w:spacing w:before="278" w:line="227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注：外部对接人可以是调解员、监察专员、学习者代表、第三方机构。</w:t>
      </w:r>
    </w:p>
    <w:p w14:paraId="412A7A29">
      <w:pPr>
        <w:spacing w:line="227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31" w:bottom="400" w:left="1785" w:header="0" w:footer="0" w:gutter="0"/>
          <w:cols w:space="720" w:num="1"/>
        </w:sectPr>
      </w:pPr>
    </w:p>
    <w:p w14:paraId="0C5B6C0A">
      <w:pPr>
        <w:pStyle w:val="2"/>
        <w:spacing w:line="255" w:lineRule="auto"/>
        <w:rPr>
          <w:sz w:val="21"/>
        </w:rPr>
      </w:pPr>
    </w:p>
    <w:p w14:paraId="061160FC">
      <w:pPr>
        <w:pStyle w:val="2"/>
        <w:spacing w:line="255" w:lineRule="auto"/>
        <w:rPr>
          <w:sz w:val="21"/>
        </w:rPr>
      </w:pPr>
    </w:p>
    <w:p w14:paraId="3BAB4942">
      <w:pPr>
        <w:pStyle w:val="2"/>
        <w:spacing w:line="255" w:lineRule="auto"/>
        <w:rPr>
          <w:sz w:val="21"/>
        </w:rPr>
      </w:pPr>
    </w:p>
    <w:p w14:paraId="56444549">
      <w:pPr>
        <w:pStyle w:val="2"/>
        <w:spacing w:line="255" w:lineRule="auto"/>
        <w:rPr>
          <w:sz w:val="21"/>
        </w:rPr>
      </w:pPr>
    </w:p>
    <w:p w14:paraId="4F54A8BC">
      <w:pPr>
        <w:spacing w:before="65" w:line="228" w:lineRule="auto"/>
        <w:ind w:left="27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7.5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成文信息</w:t>
      </w:r>
    </w:p>
    <w:p w14:paraId="5056B861">
      <w:pPr>
        <w:pStyle w:val="2"/>
        <w:spacing w:line="277" w:lineRule="auto"/>
        <w:rPr>
          <w:sz w:val="21"/>
        </w:rPr>
      </w:pPr>
    </w:p>
    <w:p w14:paraId="11E075ED">
      <w:pPr>
        <w:spacing w:before="65" w:line="228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7.5.1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5AB6E7FE">
      <w:pPr>
        <w:pStyle w:val="2"/>
        <w:spacing w:line="279" w:lineRule="auto"/>
        <w:rPr>
          <w:sz w:val="21"/>
        </w:rPr>
      </w:pPr>
    </w:p>
    <w:p w14:paraId="4100383D">
      <w:pPr>
        <w:spacing w:before="65" w:line="289" w:lineRule="auto"/>
        <w:ind w:left="24" w:right="70" w:hanging="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成文信息包含： a)  本文件强制要求的成文信息； b)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9"/>
          <w:sz w:val="20"/>
          <w:szCs w:val="20"/>
        </w:rPr>
        <w:t>组织为保障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有效</w:t>
      </w:r>
      <w:r>
        <w:rPr>
          <w:rFonts w:ascii="宋体" w:hAnsi="宋体" w:eastAsia="宋体" w:cs="宋体"/>
          <w:spacing w:val="8"/>
          <w:sz w:val="20"/>
          <w:szCs w:val="20"/>
        </w:rPr>
        <w:t>性自</w:t>
      </w:r>
      <w:r>
        <w:rPr>
          <w:rFonts w:ascii="宋体" w:hAnsi="宋体" w:eastAsia="宋体" w:cs="宋体"/>
          <w:spacing w:val="7"/>
          <w:sz w:val="20"/>
          <w:szCs w:val="20"/>
        </w:rPr>
        <w:t>行确定的成文信息。</w:t>
      </w:r>
    </w:p>
    <w:p w14:paraId="76ADC71E">
      <w:pPr>
        <w:spacing w:before="277" w:line="289" w:lineRule="auto"/>
        <w:ind w:left="741" w:right="778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注 1：不同组织成文信息体量差异取决于组织规模、业务、过程复杂度、人员能力。 注 2：载体不限。 注 3：示例：校历、档案访问、课程大纲、课</w:t>
      </w:r>
      <w:r>
        <w:rPr>
          <w:rFonts w:ascii="宋体" w:hAnsi="宋体" w:eastAsia="宋体" w:cs="宋体"/>
          <w:spacing w:val="8"/>
          <w:sz w:val="20"/>
          <w:szCs w:val="20"/>
        </w:rPr>
        <w:t>程目录、评分体系、行为准则、伦理规范。</w:t>
      </w:r>
    </w:p>
    <w:p w14:paraId="4F40BDD3">
      <w:pPr>
        <w:spacing w:before="274" w:line="228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7.5.2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成文信息的创建和更新</w:t>
      </w:r>
    </w:p>
    <w:p w14:paraId="5A7FC301">
      <w:pPr>
        <w:pStyle w:val="2"/>
        <w:spacing w:line="278" w:lineRule="auto"/>
        <w:rPr>
          <w:sz w:val="21"/>
        </w:rPr>
      </w:pPr>
    </w:p>
    <w:p w14:paraId="41C02C29">
      <w:pPr>
        <w:spacing w:before="66" w:line="290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创建更新成文信息时，确保： a)  标识与</w:t>
      </w:r>
      <w:r>
        <w:rPr>
          <w:rFonts w:ascii="宋体" w:hAnsi="宋体" w:eastAsia="宋体" w:cs="宋体"/>
          <w:spacing w:val="6"/>
          <w:sz w:val="20"/>
          <w:szCs w:val="20"/>
        </w:rPr>
        <w:t>描述（标题、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日期、作者、编号</w:t>
      </w:r>
      <w:r>
        <w:rPr>
          <w:rFonts w:ascii="宋体" w:hAnsi="宋体" w:eastAsia="宋体" w:cs="宋体"/>
          <w:spacing w:val="7"/>
          <w:sz w:val="20"/>
          <w:szCs w:val="20"/>
        </w:rPr>
        <w:t>）；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b)  格式、</w:t>
      </w:r>
      <w:r>
        <w:rPr>
          <w:rFonts w:ascii="宋体" w:hAnsi="宋体" w:eastAsia="宋体" w:cs="宋体"/>
          <w:spacing w:val="7"/>
          <w:sz w:val="20"/>
          <w:szCs w:val="20"/>
        </w:rPr>
        <w:t>载体； c)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评审批准，保证适宜充分。</w:t>
      </w:r>
    </w:p>
    <w:p w14:paraId="13CF1B22">
      <w:pPr>
        <w:spacing w:before="277" w:line="228" w:lineRule="auto"/>
        <w:ind w:left="27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7.5.3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成文信息的控制</w:t>
      </w:r>
    </w:p>
    <w:p w14:paraId="1062B636">
      <w:pPr>
        <w:pStyle w:val="2"/>
        <w:spacing w:line="277" w:lineRule="auto"/>
        <w:rPr>
          <w:sz w:val="21"/>
        </w:rPr>
      </w:pPr>
    </w:p>
    <w:p w14:paraId="6CAB8FE4">
      <w:pPr>
        <w:spacing w:before="66" w:line="289" w:lineRule="auto"/>
        <w:ind w:left="35" w:hanging="1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 xml:space="preserve">对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所需成文信息实施控制，保证：需要时可获得、适用；充分保护（保密、防滥用、</w:t>
      </w:r>
      <w:r>
        <w:rPr>
          <w:rFonts w:ascii="宋体" w:hAnsi="宋体" w:eastAsia="宋体" w:cs="宋体"/>
          <w:spacing w:val="4"/>
          <w:sz w:val="20"/>
          <w:szCs w:val="20"/>
        </w:rPr>
        <w:t>防完整性破坏）。</w:t>
      </w:r>
    </w:p>
    <w:p w14:paraId="48527E8E">
      <w:pPr>
        <w:spacing w:before="278" w:line="289" w:lineRule="auto"/>
        <w:ind w:left="24" w:right="58" w:hanging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控制活动酌情包含：分发访问检索使用；存储保存可读性；版本变更控制；留存处置；安全</w:t>
      </w:r>
      <w:r>
        <w:rPr>
          <w:rFonts w:ascii="宋体" w:hAnsi="宋体" w:eastAsia="宋体" w:cs="宋体"/>
          <w:spacing w:val="8"/>
          <w:sz w:val="20"/>
          <w:szCs w:val="20"/>
        </w:rPr>
        <w:t>备份；保密；防止作废文件误用。</w:t>
      </w:r>
    </w:p>
    <w:p w14:paraId="7B70F41F">
      <w:pPr>
        <w:spacing w:before="278" w:line="227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组织识别并控制外部来源的必要成文信息。控制活动本身应形成成文信息。</w:t>
      </w:r>
    </w:p>
    <w:p w14:paraId="37EAF075">
      <w:pPr>
        <w:pStyle w:val="2"/>
        <w:spacing w:line="277" w:lineRule="auto"/>
        <w:rPr>
          <w:sz w:val="21"/>
        </w:rPr>
      </w:pPr>
    </w:p>
    <w:p w14:paraId="3EDE35B3">
      <w:pPr>
        <w:spacing w:before="66" w:line="228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注：访问权限分为仅查阅、查阅 + 修改。</w:t>
      </w:r>
    </w:p>
    <w:p w14:paraId="40512CA5">
      <w:pPr>
        <w:pStyle w:val="2"/>
        <w:spacing w:line="279" w:lineRule="auto"/>
        <w:rPr>
          <w:sz w:val="21"/>
        </w:rPr>
      </w:pPr>
    </w:p>
    <w:p w14:paraId="065DE10C">
      <w:pPr>
        <w:spacing w:before="65" w:line="228" w:lineRule="auto"/>
        <w:ind w:left="23"/>
        <w:outlineLvl w:val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z w:val="20"/>
          <w:szCs w:val="20"/>
        </w:rPr>
        <w:t>8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z w:val="20"/>
          <w:szCs w:val="20"/>
        </w:rPr>
        <w:t>运行</w:t>
      </w:r>
    </w:p>
    <w:p w14:paraId="3B8B8BA6">
      <w:pPr>
        <w:pStyle w:val="2"/>
        <w:spacing w:line="279" w:lineRule="auto"/>
        <w:rPr>
          <w:sz w:val="21"/>
        </w:rPr>
      </w:pPr>
    </w:p>
    <w:p w14:paraId="2503DA38">
      <w:pPr>
        <w:spacing w:before="65" w:line="228" w:lineRule="auto"/>
        <w:ind w:left="23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8.1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运行的策划和控制</w:t>
      </w:r>
    </w:p>
    <w:p w14:paraId="0031DBD5">
      <w:pPr>
        <w:pStyle w:val="2"/>
        <w:spacing w:line="276" w:lineRule="auto"/>
        <w:rPr>
          <w:sz w:val="21"/>
        </w:rPr>
      </w:pPr>
    </w:p>
    <w:p w14:paraId="73B33061">
      <w:pPr>
        <w:spacing w:before="66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8.1.1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488B7915">
      <w:pPr>
        <w:pStyle w:val="2"/>
        <w:spacing w:line="278" w:lineRule="auto"/>
        <w:rPr>
          <w:sz w:val="21"/>
        </w:rPr>
      </w:pPr>
    </w:p>
    <w:p w14:paraId="613A79E5">
      <w:pPr>
        <w:spacing w:before="66" w:line="227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组织应策划、实施、控制满足要求的过程，落实第 6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章策划的措施： a)  建立过程准则；</w:t>
      </w:r>
    </w:p>
    <w:p w14:paraId="217F94A0">
      <w:pPr>
        <w:spacing w:before="67" w:line="289" w:lineRule="auto"/>
        <w:ind w:left="30" w:right="58" w:hanging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b)  按准则实施过程控制；</w:t>
      </w:r>
      <w:r>
        <w:rPr>
          <w:rFonts w:ascii="宋体" w:hAnsi="宋体" w:eastAsia="宋体" w:cs="宋体"/>
          <w:spacing w:val="-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c)  确定教育产品服务要求；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d)  确定满足产品服务要求所需</w:t>
      </w:r>
      <w:r>
        <w:rPr>
          <w:rFonts w:ascii="宋体" w:hAnsi="宋体" w:eastAsia="宋体" w:cs="宋体"/>
          <w:spacing w:val="9"/>
          <w:sz w:val="20"/>
          <w:szCs w:val="20"/>
        </w:rPr>
        <w:t>资源； e)  酌情保留成文信息，证实过程</w:t>
      </w:r>
      <w:r>
        <w:rPr>
          <w:rFonts w:ascii="宋体" w:hAnsi="宋体" w:eastAsia="宋体" w:cs="宋体"/>
          <w:spacing w:val="8"/>
          <w:sz w:val="20"/>
          <w:szCs w:val="20"/>
        </w:rPr>
        <w:t>按策划执行，证实产品服务符合要求。</w:t>
      </w:r>
    </w:p>
    <w:p w14:paraId="4238A50F">
      <w:pPr>
        <w:spacing w:before="278" w:line="289" w:lineRule="auto"/>
        <w:ind w:left="23" w:right="58" w:hanging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控制策划的变更，评审非预期变更后果，必要时降低负面影响。控制外部提供的过程产品服</w:t>
      </w:r>
      <w:r>
        <w:rPr>
          <w:rFonts w:ascii="宋体" w:hAnsi="宋体" w:eastAsia="宋体" w:cs="宋体"/>
          <w:spacing w:val="8"/>
          <w:sz w:val="20"/>
          <w:szCs w:val="20"/>
        </w:rPr>
        <w:t>务。策划输出应适配组织运行。</w:t>
      </w:r>
    </w:p>
    <w:p w14:paraId="7B2D34BF">
      <w:pPr>
        <w:spacing w:before="275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8.1.2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教育产品和服务的专项运行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策划与控制</w:t>
      </w:r>
    </w:p>
    <w:p w14:paraId="31E47984">
      <w:pPr>
        <w:pStyle w:val="2"/>
        <w:spacing w:line="279" w:lineRule="auto"/>
        <w:rPr>
          <w:sz w:val="21"/>
        </w:rPr>
      </w:pPr>
    </w:p>
    <w:p w14:paraId="2EEBEFD9">
      <w:pPr>
        <w:spacing w:before="66" w:line="287" w:lineRule="auto"/>
        <w:ind w:left="23" w:right="58" w:firstLine="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组织应策划教育产品服务的设计开发与预期结果，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包括： a)  学习结果； b)  可及的教学方法与学习环境； c)  学习实施； d)  评价准则定义； e)  评价实施； f) 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改进方法定义与落地；</w:t>
      </w:r>
      <w:r>
        <w:rPr>
          <w:rFonts w:ascii="宋体" w:hAnsi="宋体" w:eastAsia="宋体" w:cs="宋体"/>
          <w:spacing w:val="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g)  支持服务。</w:t>
      </w:r>
    </w:p>
    <w:p w14:paraId="0C867277">
      <w:pPr>
        <w:spacing w:line="287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43" w:bottom="400" w:left="1785" w:header="0" w:footer="0" w:gutter="0"/>
          <w:cols w:space="720" w:num="1"/>
        </w:sectPr>
      </w:pPr>
    </w:p>
    <w:p w14:paraId="47C8929A">
      <w:pPr>
        <w:pStyle w:val="2"/>
        <w:spacing w:line="255" w:lineRule="auto"/>
        <w:rPr>
          <w:sz w:val="21"/>
        </w:rPr>
      </w:pPr>
    </w:p>
    <w:p w14:paraId="254C76B7">
      <w:pPr>
        <w:pStyle w:val="2"/>
        <w:spacing w:line="255" w:lineRule="auto"/>
        <w:rPr>
          <w:sz w:val="21"/>
        </w:rPr>
      </w:pPr>
    </w:p>
    <w:p w14:paraId="6EA5B63A">
      <w:pPr>
        <w:pStyle w:val="2"/>
        <w:spacing w:line="255" w:lineRule="auto"/>
        <w:rPr>
          <w:sz w:val="21"/>
        </w:rPr>
      </w:pPr>
    </w:p>
    <w:p w14:paraId="06163A80">
      <w:pPr>
        <w:pStyle w:val="2"/>
        <w:spacing w:line="255" w:lineRule="auto"/>
        <w:rPr>
          <w:sz w:val="21"/>
        </w:rPr>
      </w:pPr>
    </w:p>
    <w:p w14:paraId="4FABF5B4">
      <w:pPr>
        <w:spacing w:before="65" w:line="227" w:lineRule="auto"/>
        <w:ind w:left="2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如组织开展幼儿教育，应执行附录 A</w:t>
      </w:r>
      <w:r>
        <w:rPr>
          <w:rFonts w:ascii="宋体" w:hAnsi="宋体" w:eastAsia="宋体" w:cs="宋体"/>
          <w:spacing w:val="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附加要求。</w:t>
      </w:r>
    </w:p>
    <w:p w14:paraId="2C1814B0">
      <w:pPr>
        <w:pStyle w:val="2"/>
        <w:spacing w:line="277" w:lineRule="auto"/>
        <w:rPr>
          <w:sz w:val="21"/>
        </w:rPr>
      </w:pPr>
    </w:p>
    <w:p w14:paraId="600F010E">
      <w:pPr>
        <w:spacing w:before="65" w:line="227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8.1.3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特殊需要学习者的附加要求</w:t>
      </w:r>
    </w:p>
    <w:p w14:paraId="15115471">
      <w:pPr>
        <w:pStyle w:val="2"/>
        <w:spacing w:line="279" w:lineRule="auto"/>
        <w:rPr>
          <w:sz w:val="21"/>
        </w:rPr>
      </w:pPr>
    </w:p>
    <w:p w14:paraId="6CF940FC">
      <w:pPr>
        <w:spacing w:before="65" w:line="228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组织宜： a)  灵活支持学习者共同构建学习过程，适配自身能力兴趣，包</w:t>
      </w:r>
      <w:r>
        <w:rPr>
          <w:rFonts w:ascii="宋体" w:hAnsi="宋体" w:eastAsia="宋体" w:cs="宋体"/>
          <w:spacing w:val="8"/>
          <w:sz w:val="20"/>
          <w:szCs w:val="20"/>
        </w:rPr>
        <w:t>括适应性教学；</w:t>
      </w:r>
    </w:p>
    <w:p w14:paraId="66360F9E">
      <w:pPr>
        <w:spacing w:before="65" w:line="288" w:lineRule="auto"/>
        <w:ind w:left="233" w:right="69" w:hanging="2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加速或拓展内容；跨项目 / 跨机构修读；个性化方案；课程调整；认可先前学习经</w:t>
      </w:r>
      <w:r>
        <w:rPr>
          <w:rFonts w:ascii="宋体" w:hAnsi="宋体" w:eastAsia="宋体" w:cs="宋体"/>
          <w:spacing w:val="6"/>
          <w:sz w:val="20"/>
          <w:szCs w:val="20"/>
        </w:rPr>
        <w:t>历； b)</w:t>
      </w:r>
      <w:r>
        <w:rPr>
          <w:rFonts w:ascii="宋体" w:hAnsi="宋体" w:eastAsia="宋体" w:cs="宋体"/>
          <w:spacing w:val="7"/>
          <w:sz w:val="20"/>
          <w:szCs w:val="20"/>
        </w:rPr>
        <w:t>组建团队，配置资源帮助学习者发挥潜能；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c)  对接职场机会； d)  必要时提供健康营</w:t>
      </w:r>
    </w:p>
    <w:p w14:paraId="752869E6">
      <w:pPr>
        <w:spacing w:before="1" w:line="227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养餐食。</w:t>
      </w:r>
    </w:p>
    <w:p w14:paraId="353C40ED">
      <w:pPr>
        <w:pStyle w:val="2"/>
        <w:spacing w:line="279" w:lineRule="auto"/>
        <w:rPr>
          <w:sz w:val="21"/>
        </w:rPr>
      </w:pPr>
    </w:p>
    <w:p w14:paraId="65B20899">
      <w:pPr>
        <w:spacing w:before="65" w:line="228" w:lineRule="auto"/>
        <w:ind w:left="23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8.2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教育产品和服务的要求</w:t>
      </w:r>
    </w:p>
    <w:p w14:paraId="611B8A01">
      <w:pPr>
        <w:pStyle w:val="2"/>
        <w:spacing w:line="276" w:lineRule="auto"/>
        <w:rPr>
          <w:sz w:val="21"/>
        </w:rPr>
      </w:pPr>
    </w:p>
    <w:p w14:paraId="5615971B">
      <w:pPr>
        <w:spacing w:before="65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8.2.1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确定教育产品和服务的要求</w:t>
      </w:r>
    </w:p>
    <w:p w14:paraId="71ABE3E5">
      <w:pPr>
        <w:pStyle w:val="2"/>
        <w:spacing w:line="280" w:lineRule="auto"/>
        <w:rPr>
          <w:sz w:val="21"/>
        </w:rPr>
      </w:pPr>
    </w:p>
    <w:p w14:paraId="371F95B5">
      <w:pPr>
        <w:spacing w:before="66" w:line="289" w:lineRule="auto"/>
        <w:ind w:left="23" w:right="70" w:hanging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确定拟提供的教育产品服务要求时，组织应明确：来自组织方针战略的要求；通过需求分析</w:t>
      </w:r>
      <w:r>
        <w:rPr>
          <w:rFonts w:ascii="宋体" w:hAnsi="宋体" w:eastAsia="宋体" w:cs="宋体"/>
          <w:spacing w:val="9"/>
          <w:sz w:val="20"/>
          <w:szCs w:val="20"/>
        </w:rPr>
        <w:t>识别当前及潜在学习者、受益方（含特殊需要）的要求。</w:t>
      </w:r>
    </w:p>
    <w:p w14:paraId="139716AB">
      <w:pPr>
        <w:spacing w:before="277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8.2.2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沟通教育产品和服务的要求</w:t>
      </w:r>
    </w:p>
    <w:p w14:paraId="1BA9BBAB">
      <w:pPr>
        <w:pStyle w:val="2"/>
        <w:spacing w:line="277" w:lineRule="auto"/>
        <w:rPr>
          <w:sz w:val="21"/>
        </w:rPr>
      </w:pPr>
    </w:p>
    <w:p w14:paraId="67FE34ED">
      <w:pPr>
        <w:spacing w:before="65" w:line="227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组织应保证向学习者、相关方传递的要求充分。</w:t>
      </w:r>
    </w:p>
    <w:p w14:paraId="0AF8FEAE">
      <w:pPr>
        <w:pStyle w:val="2"/>
        <w:spacing w:line="279" w:lineRule="auto"/>
        <w:rPr>
          <w:sz w:val="21"/>
        </w:rPr>
      </w:pPr>
    </w:p>
    <w:p w14:paraId="541B1513">
      <w:pPr>
        <w:spacing w:before="66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8.2.3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教育产品和服务要求的变更</w:t>
      </w:r>
    </w:p>
    <w:p w14:paraId="2A9A187D">
      <w:pPr>
        <w:pStyle w:val="2"/>
        <w:spacing w:line="279" w:lineRule="auto"/>
        <w:rPr>
          <w:sz w:val="21"/>
        </w:rPr>
      </w:pPr>
    </w:p>
    <w:p w14:paraId="62D336D8">
      <w:pPr>
        <w:spacing w:before="66" w:line="290" w:lineRule="auto"/>
        <w:ind w:left="23" w:right="70" w:firstLine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当教育产品服务要求发生变更，组织应确保相关成文信息得到更新，相关人员获知变更后的</w:t>
      </w:r>
      <w:r>
        <w:rPr>
          <w:rFonts w:ascii="宋体" w:hAnsi="宋体" w:eastAsia="宋体" w:cs="宋体"/>
          <w:spacing w:val="2"/>
          <w:sz w:val="20"/>
          <w:szCs w:val="20"/>
        </w:rPr>
        <w:t>要求。</w:t>
      </w:r>
    </w:p>
    <w:p w14:paraId="58D5FC53">
      <w:pPr>
        <w:spacing w:before="273" w:line="228" w:lineRule="auto"/>
        <w:ind w:left="23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8.3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教育产品和服务的设计和开发</w:t>
      </w:r>
    </w:p>
    <w:p w14:paraId="0D5D1031">
      <w:pPr>
        <w:pStyle w:val="2"/>
        <w:spacing w:line="279" w:lineRule="auto"/>
        <w:rPr>
          <w:sz w:val="21"/>
        </w:rPr>
      </w:pPr>
    </w:p>
    <w:p w14:paraId="7BDE8235">
      <w:pPr>
        <w:spacing w:before="66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8.3.1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0FA40A6B">
      <w:pPr>
        <w:pStyle w:val="2"/>
        <w:spacing w:line="278" w:lineRule="auto"/>
        <w:rPr>
          <w:sz w:val="21"/>
        </w:rPr>
      </w:pPr>
    </w:p>
    <w:p w14:paraId="7DEC9E2C">
      <w:pPr>
        <w:spacing w:before="65" w:line="228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组织应对教育产品服务开展设计开发。</w:t>
      </w:r>
    </w:p>
    <w:p w14:paraId="3AA5FF70">
      <w:pPr>
        <w:pStyle w:val="2"/>
        <w:spacing w:line="277" w:lineRule="auto"/>
        <w:rPr>
          <w:sz w:val="21"/>
        </w:rPr>
      </w:pPr>
    </w:p>
    <w:p w14:paraId="390A7E89">
      <w:pPr>
        <w:spacing w:before="66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8.3.2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设计和开发策划</w:t>
      </w:r>
    </w:p>
    <w:p w14:paraId="18D8B78D">
      <w:pPr>
        <w:pStyle w:val="2"/>
        <w:spacing w:line="277" w:lineRule="auto"/>
        <w:rPr>
          <w:sz w:val="21"/>
        </w:rPr>
      </w:pPr>
    </w:p>
    <w:p w14:paraId="6F0C9E69">
      <w:pPr>
        <w:spacing w:before="65" w:line="289" w:lineRule="auto"/>
        <w:ind w:left="23" w:right="70" w:hanging="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确定阶段与控制措施时，应考虑：8.2 识别的要求；活动性质时长复杂度；阶段设置（含评审、验证、确认</w:t>
      </w:r>
      <w:r>
        <w:rPr>
          <w:rFonts w:ascii="宋体" w:hAnsi="宋体" w:eastAsia="宋体" w:cs="宋体"/>
          <w:spacing w:val="13"/>
          <w:sz w:val="20"/>
          <w:szCs w:val="20"/>
        </w:rPr>
        <w:t>）；</w:t>
      </w:r>
      <w:r>
        <w:rPr>
          <w:rFonts w:ascii="宋体" w:hAnsi="宋体" w:eastAsia="宋体" w:cs="宋体"/>
          <w:spacing w:val="7"/>
          <w:sz w:val="20"/>
          <w:szCs w:val="20"/>
        </w:rPr>
        <w:t>职责权限；内外部资源；接口管理；学习者与受益方参与；后续交付要求；相关方期望控制程度；证实设计开发满足要求所需成文信息；证据导向；学习者个性化</w:t>
      </w:r>
      <w:r>
        <w:rPr>
          <w:rFonts w:ascii="宋体" w:hAnsi="宋体" w:eastAsia="宋体" w:cs="宋体"/>
          <w:spacing w:val="9"/>
          <w:sz w:val="20"/>
          <w:szCs w:val="20"/>
        </w:rPr>
        <w:t>学习路径；课程工具的可复用、可访问、可互换、耐用。</w:t>
      </w:r>
    </w:p>
    <w:p w14:paraId="53A06CBF">
      <w:pPr>
        <w:spacing w:before="278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8.3.3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设计和开发输入</w:t>
      </w:r>
    </w:p>
    <w:p w14:paraId="1D5530F8">
      <w:pPr>
        <w:pStyle w:val="2"/>
        <w:spacing w:line="277" w:lineRule="auto"/>
        <w:rPr>
          <w:sz w:val="21"/>
        </w:rPr>
      </w:pPr>
    </w:p>
    <w:p w14:paraId="6B245A98">
      <w:pPr>
        <w:spacing w:before="66" w:line="289" w:lineRule="auto"/>
        <w:ind w:left="23" w:firstLine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组织确定设计开发必需要求，考虑功能绩效要求；过往类似项目经验；组织承诺遵守的标准</w:t>
      </w:r>
      <w:r>
        <w:rPr>
          <w:rFonts w:ascii="宋体" w:hAnsi="宋体" w:eastAsia="宋体" w:cs="宋体"/>
          <w:spacing w:val="4"/>
          <w:sz w:val="20"/>
          <w:szCs w:val="20"/>
        </w:rPr>
        <w:t>规范；失败带来的潜在后果。输入应完整、无歧义，冲突输入予以解决，保留输入成文信息。</w:t>
      </w:r>
    </w:p>
    <w:p w14:paraId="4F0B79FA">
      <w:pPr>
        <w:spacing w:before="278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8.3.4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设计和开发控制</w:t>
      </w:r>
    </w:p>
    <w:p w14:paraId="15441A69">
      <w:pPr>
        <w:pStyle w:val="2"/>
        <w:spacing w:line="279" w:lineRule="auto"/>
        <w:rPr>
          <w:sz w:val="21"/>
        </w:rPr>
      </w:pPr>
    </w:p>
    <w:p w14:paraId="24BF6AFB">
      <w:pPr>
        <w:spacing w:before="65" w:line="228" w:lineRule="auto"/>
        <w:ind w:left="23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8.3.4.1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总则</w:t>
      </w:r>
    </w:p>
    <w:p w14:paraId="09BB14DA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31" w:bottom="400" w:left="1785" w:header="0" w:footer="0" w:gutter="0"/>
          <w:cols w:space="720" w:num="1"/>
        </w:sectPr>
      </w:pPr>
    </w:p>
    <w:p w14:paraId="16515DC0">
      <w:pPr>
        <w:pStyle w:val="2"/>
        <w:spacing w:line="255" w:lineRule="auto"/>
        <w:rPr>
          <w:sz w:val="21"/>
        </w:rPr>
      </w:pPr>
    </w:p>
    <w:p w14:paraId="61DD9F20">
      <w:pPr>
        <w:pStyle w:val="2"/>
        <w:spacing w:line="255" w:lineRule="auto"/>
        <w:rPr>
          <w:sz w:val="21"/>
        </w:rPr>
      </w:pPr>
    </w:p>
    <w:p w14:paraId="4D11006D">
      <w:pPr>
        <w:pStyle w:val="2"/>
        <w:spacing w:line="255" w:lineRule="auto"/>
        <w:rPr>
          <w:sz w:val="21"/>
        </w:rPr>
      </w:pPr>
    </w:p>
    <w:p w14:paraId="3576FA7A">
      <w:pPr>
        <w:pStyle w:val="2"/>
        <w:spacing w:line="256" w:lineRule="auto"/>
        <w:rPr>
          <w:sz w:val="21"/>
        </w:rPr>
      </w:pPr>
    </w:p>
    <w:p w14:paraId="23C3A0CF">
      <w:pPr>
        <w:spacing w:before="65" w:line="289" w:lineRule="auto"/>
        <w:ind w:left="22" w:right="70" w:firstLine="5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实施控制，确保：预期输出得到定义；开展评审评价输出满足要求；开展验证确认保证产品服务满足预定使用；对评审验证确认发现问题采取措施。保留评审、验证、确认记录，以及</w:t>
      </w:r>
      <w:r>
        <w:rPr>
          <w:rFonts w:ascii="宋体" w:hAnsi="宋体" w:eastAsia="宋体" w:cs="宋体"/>
          <w:spacing w:val="5"/>
          <w:sz w:val="20"/>
          <w:szCs w:val="20"/>
        </w:rPr>
        <w:t>新增要求。</w:t>
      </w:r>
    </w:p>
    <w:p w14:paraId="525D34D9">
      <w:pPr>
        <w:spacing w:before="274" w:line="228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注：评审、验证、确认目的不同，可以分开或合并开展。</w:t>
      </w:r>
    </w:p>
    <w:p w14:paraId="6FD4878A">
      <w:pPr>
        <w:pStyle w:val="2"/>
        <w:spacing w:line="279" w:lineRule="auto"/>
        <w:rPr>
          <w:sz w:val="21"/>
        </w:rPr>
      </w:pPr>
    </w:p>
    <w:p w14:paraId="22208EE7">
      <w:pPr>
        <w:spacing w:before="65" w:line="228" w:lineRule="auto"/>
        <w:ind w:left="23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8.3.4.2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教育服务设计开发控制</w:t>
      </w:r>
    </w:p>
    <w:p w14:paraId="38810E4E">
      <w:pPr>
        <w:pStyle w:val="2"/>
        <w:spacing w:line="280" w:lineRule="auto"/>
        <w:rPr>
          <w:sz w:val="21"/>
        </w:rPr>
      </w:pPr>
    </w:p>
    <w:p w14:paraId="01F5BAEC">
      <w:pPr>
        <w:spacing w:before="65" w:line="289" w:lineRule="auto"/>
        <w:ind w:left="22" w:right="83" w:firstLine="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明确课程 / 项目目的范围，面向升学就业；前置条件；学习者特征；升学就</w:t>
      </w:r>
      <w:r>
        <w:rPr>
          <w:rFonts w:ascii="宋体" w:hAnsi="宋体" w:eastAsia="宋体" w:cs="宋体"/>
          <w:spacing w:val="8"/>
          <w:sz w:val="20"/>
          <w:szCs w:val="20"/>
        </w:rPr>
        <w:t>业要求；教育</w:t>
      </w:r>
      <w:r>
        <w:rPr>
          <w:rFonts w:ascii="宋体" w:hAnsi="宋体" w:eastAsia="宋体" w:cs="宋体"/>
          <w:spacing w:val="9"/>
          <w:sz w:val="20"/>
          <w:szCs w:val="20"/>
        </w:rPr>
        <w:t>服务能够匹配学习者特征；毕业生能力画像。</w:t>
      </w:r>
    </w:p>
    <w:p w14:paraId="2F5F435A">
      <w:pPr>
        <w:spacing w:before="274" w:line="290" w:lineRule="auto"/>
        <w:ind w:left="747" w:right="790" w:hanging="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注：教育设计开发是迭代过程：基础课程方案先行，</w:t>
      </w:r>
      <w:r>
        <w:rPr>
          <w:rFonts w:ascii="宋体" w:hAnsi="宋体" w:eastAsia="宋体" w:cs="宋体"/>
          <w:spacing w:val="7"/>
          <w:sz w:val="20"/>
          <w:szCs w:val="20"/>
        </w:rPr>
        <w:t>教学方法可以在每一届</w:t>
      </w:r>
      <w:r>
        <w:rPr>
          <w:rFonts w:ascii="宋体" w:hAnsi="宋体" w:eastAsia="宋体" w:cs="宋体"/>
          <w:spacing w:val="6"/>
          <w:sz w:val="20"/>
          <w:szCs w:val="20"/>
        </w:rPr>
        <w:t>实施中动态适配。</w:t>
      </w:r>
    </w:p>
    <w:p w14:paraId="3D6A329B">
      <w:pPr>
        <w:spacing w:before="277" w:line="228" w:lineRule="auto"/>
        <w:ind w:left="23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8.3.4.3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课程方案设计开发控制</w:t>
      </w:r>
    </w:p>
    <w:p w14:paraId="2B192FFD">
      <w:pPr>
        <w:pStyle w:val="2"/>
        <w:spacing w:line="280" w:lineRule="auto"/>
        <w:rPr>
          <w:sz w:val="21"/>
        </w:rPr>
      </w:pPr>
    </w:p>
    <w:p w14:paraId="42BC75F4">
      <w:pPr>
        <w:spacing w:before="65" w:line="288" w:lineRule="auto"/>
        <w:ind w:left="23" w:right="69" w:firstLine="3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学习结果：与课程项目范围一致；描述学习者应获得的能力；写明能力达成层级；具体、可</w:t>
      </w:r>
      <w:r>
        <w:rPr>
          <w:rFonts w:ascii="宋体" w:hAnsi="宋体" w:eastAsia="宋体" w:cs="宋体"/>
          <w:spacing w:val="-2"/>
          <w:sz w:val="20"/>
          <w:szCs w:val="20"/>
        </w:rPr>
        <w:t>测、可实现、相关、时限明确。学习活动：适配交付模式；保障学习</w:t>
      </w:r>
      <w:r>
        <w:rPr>
          <w:rFonts w:ascii="宋体" w:hAnsi="宋体" w:eastAsia="宋体" w:cs="宋体"/>
          <w:spacing w:val="-3"/>
          <w:sz w:val="20"/>
          <w:szCs w:val="20"/>
        </w:rPr>
        <w:t>结果达成；同样遵循 SMART</w:t>
      </w:r>
      <w:r>
        <w:rPr>
          <w:rFonts w:ascii="宋体" w:hAnsi="宋体" w:eastAsia="宋体" w:cs="宋体"/>
          <w:spacing w:val="9"/>
          <w:sz w:val="20"/>
          <w:szCs w:val="20"/>
        </w:rPr>
        <w:t>原则。 定义全部必要资源；设计包含学习者主动参与机会、形成性评价与反馈。</w:t>
      </w:r>
    </w:p>
    <w:p w14:paraId="41B48D57">
      <w:pPr>
        <w:spacing w:before="277" w:line="226" w:lineRule="auto"/>
        <w:ind w:left="23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8.3.4.4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总结性评价设计开发控制</w:t>
      </w:r>
    </w:p>
    <w:p w14:paraId="28D45E33">
      <w:pPr>
        <w:pStyle w:val="2"/>
        <w:spacing w:line="280" w:lineRule="auto"/>
        <w:rPr>
          <w:sz w:val="21"/>
        </w:rPr>
      </w:pPr>
    </w:p>
    <w:p w14:paraId="4E485087">
      <w:pPr>
        <w:spacing w:before="65" w:line="290" w:lineRule="auto"/>
        <w:ind w:left="21" w:right="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证明评价设计与学习结果、学习活动关联；评价遵循透明、可及、尊重学习者、公平（尤其</w:t>
      </w:r>
      <w:r>
        <w:rPr>
          <w:rFonts w:ascii="宋体" w:hAnsi="宋体" w:eastAsia="宋体" w:cs="宋体"/>
          <w:spacing w:val="8"/>
          <w:sz w:val="20"/>
          <w:szCs w:val="20"/>
        </w:rPr>
        <w:t>评分</w:t>
      </w:r>
      <w:r>
        <w:rPr>
          <w:rFonts w:ascii="宋体" w:hAnsi="宋体" w:eastAsia="宋体" w:cs="宋体"/>
          <w:spacing w:val="14"/>
          <w:sz w:val="20"/>
          <w:szCs w:val="20"/>
        </w:rPr>
        <w:t>）；</w:t>
      </w:r>
      <w:r>
        <w:rPr>
          <w:rFonts w:ascii="宋体" w:hAnsi="宋体" w:eastAsia="宋体" w:cs="宋体"/>
          <w:spacing w:val="8"/>
          <w:sz w:val="20"/>
          <w:szCs w:val="20"/>
        </w:rPr>
        <w:t>评分体系经过定义与验证。</w:t>
      </w:r>
    </w:p>
    <w:p w14:paraId="56660BD0">
      <w:pPr>
        <w:spacing w:before="277" w:line="228" w:lineRule="auto"/>
        <w:ind w:left="7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参考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29992。</w:t>
      </w:r>
    </w:p>
    <w:p w14:paraId="49555DC5">
      <w:pPr>
        <w:pStyle w:val="2"/>
        <w:spacing w:line="276" w:lineRule="auto"/>
        <w:rPr>
          <w:sz w:val="21"/>
        </w:rPr>
      </w:pPr>
    </w:p>
    <w:p w14:paraId="0D75EB71">
      <w:pPr>
        <w:spacing w:before="66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8.3.5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设计和开发输出</w:t>
      </w:r>
    </w:p>
    <w:p w14:paraId="2E3322EB">
      <w:pPr>
        <w:pStyle w:val="2"/>
        <w:spacing w:line="280" w:lineRule="auto"/>
        <w:rPr>
          <w:sz w:val="21"/>
        </w:rPr>
      </w:pPr>
    </w:p>
    <w:p w14:paraId="652FD006">
      <w:pPr>
        <w:spacing w:before="65" w:line="289" w:lineRule="auto"/>
        <w:ind w:left="24" w:right="80" w:hanging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输出应满足输入；适配后续交付；包含 / 引用监视测量与接收准则；写明产品服务关键特</w:t>
      </w:r>
      <w:r>
        <w:rPr>
          <w:rFonts w:ascii="宋体" w:hAnsi="宋体" w:eastAsia="宋体" w:cs="宋体"/>
          <w:spacing w:val="7"/>
          <w:sz w:val="20"/>
          <w:szCs w:val="20"/>
        </w:rPr>
        <w:t>性；保留成文信息。</w:t>
      </w:r>
    </w:p>
    <w:p w14:paraId="26575DDF">
      <w:pPr>
        <w:spacing w:before="277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8.3.6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设计和开发更改</w:t>
      </w:r>
    </w:p>
    <w:p w14:paraId="096BE2BE">
      <w:pPr>
        <w:pStyle w:val="2"/>
        <w:spacing w:line="277" w:lineRule="auto"/>
        <w:rPr>
          <w:sz w:val="21"/>
        </w:rPr>
      </w:pPr>
    </w:p>
    <w:p w14:paraId="094D1E18">
      <w:pPr>
        <w:spacing w:before="66" w:line="289" w:lineRule="auto"/>
        <w:ind w:left="31" w:right="70" w:hanging="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识别、评审、控制设计开发阶段及之后的更改，避免对符合性造成负面影响。保留更改、评</w:t>
      </w:r>
      <w:r>
        <w:rPr>
          <w:rFonts w:ascii="宋体" w:hAnsi="宋体" w:eastAsia="宋体" w:cs="宋体"/>
          <w:spacing w:val="8"/>
          <w:sz w:val="20"/>
          <w:szCs w:val="20"/>
        </w:rPr>
        <w:t>审结果、批准、处置负面影响措施的成文信息。</w:t>
      </w:r>
    </w:p>
    <w:p w14:paraId="41BCAC4B">
      <w:pPr>
        <w:spacing w:before="278" w:line="227" w:lineRule="auto"/>
        <w:ind w:left="23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8.4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外部提供的过程、产品和服务的控制</w:t>
      </w:r>
    </w:p>
    <w:p w14:paraId="57664E26">
      <w:pPr>
        <w:pStyle w:val="2"/>
        <w:spacing w:line="280" w:lineRule="auto"/>
        <w:rPr>
          <w:sz w:val="21"/>
        </w:rPr>
      </w:pPr>
    </w:p>
    <w:p w14:paraId="14E1A1E7">
      <w:pPr>
        <w:spacing w:before="66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8.4.1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08EF4C9B">
      <w:pPr>
        <w:pStyle w:val="2"/>
        <w:spacing w:line="276" w:lineRule="auto"/>
        <w:rPr>
          <w:sz w:val="21"/>
        </w:rPr>
      </w:pPr>
    </w:p>
    <w:p w14:paraId="33E841A5">
      <w:pPr>
        <w:spacing w:before="65" w:line="289" w:lineRule="auto"/>
        <w:ind w:left="21" w:firstLine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组织应确保外部提供的过程、产品、服务满足要求。在以下情形建立控制：外部供方成果纳</w:t>
      </w:r>
      <w:r>
        <w:rPr>
          <w:rFonts w:ascii="宋体" w:hAnsi="宋体" w:eastAsia="宋体" w:cs="宋体"/>
          <w:spacing w:val="4"/>
          <w:sz w:val="20"/>
          <w:szCs w:val="20"/>
        </w:rPr>
        <w:t>入组织自身产品服务；外部供方代表组织直接向学习者提供服务；组织决策将部分过程外包。</w:t>
      </w:r>
    </w:p>
    <w:p w14:paraId="532F1CF1">
      <w:pPr>
        <w:spacing w:before="279" w:line="226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组织建立外部供方评价、选择、绩效监视、再评价准则，保留相关成文信息。</w:t>
      </w:r>
    </w:p>
    <w:p w14:paraId="0809DAE6">
      <w:pPr>
        <w:spacing w:line="226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31" w:bottom="400" w:left="1785" w:header="0" w:footer="0" w:gutter="0"/>
          <w:cols w:space="720" w:num="1"/>
        </w:sectPr>
      </w:pPr>
    </w:p>
    <w:p w14:paraId="34891DA7">
      <w:pPr>
        <w:pStyle w:val="2"/>
        <w:spacing w:line="255" w:lineRule="auto"/>
        <w:rPr>
          <w:sz w:val="21"/>
        </w:rPr>
      </w:pPr>
    </w:p>
    <w:p w14:paraId="59B6F5B8">
      <w:pPr>
        <w:pStyle w:val="2"/>
        <w:spacing w:line="255" w:lineRule="auto"/>
        <w:rPr>
          <w:sz w:val="21"/>
        </w:rPr>
      </w:pPr>
    </w:p>
    <w:p w14:paraId="6EEEC595">
      <w:pPr>
        <w:pStyle w:val="2"/>
        <w:spacing w:line="255" w:lineRule="auto"/>
        <w:rPr>
          <w:sz w:val="21"/>
        </w:rPr>
      </w:pPr>
    </w:p>
    <w:p w14:paraId="3AD46CAE">
      <w:pPr>
        <w:pStyle w:val="2"/>
        <w:spacing w:line="255" w:lineRule="auto"/>
        <w:rPr>
          <w:sz w:val="21"/>
        </w:rPr>
      </w:pPr>
    </w:p>
    <w:p w14:paraId="66F10A44">
      <w:pPr>
        <w:spacing w:before="65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8.4.2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控制的类型和程度</w:t>
      </w:r>
    </w:p>
    <w:p w14:paraId="35CB50C4">
      <w:pPr>
        <w:pStyle w:val="2"/>
        <w:spacing w:line="276" w:lineRule="auto"/>
        <w:rPr>
          <w:sz w:val="21"/>
        </w:rPr>
      </w:pPr>
    </w:p>
    <w:p w14:paraId="6EF420B4">
      <w:pPr>
        <w:spacing w:before="65" w:line="289" w:lineRule="auto"/>
        <w:ind w:left="22" w:right="52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 xml:space="preserve">确保外部提供过程产品服务不会损害组织稳定交付合格服务的能力。外部过程仍处于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7"/>
          <w:sz w:val="20"/>
          <w:szCs w:val="20"/>
        </w:rPr>
        <w:t>管控范围；明确对外供方、对输出分别施加什么控制；评估外部过程对学习者满意度的潜在</w:t>
      </w:r>
      <w:r>
        <w:rPr>
          <w:rFonts w:ascii="宋体" w:hAnsi="宋体" w:eastAsia="宋体" w:cs="宋体"/>
          <w:spacing w:val="9"/>
          <w:sz w:val="20"/>
          <w:szCs w:val="20"/>
        </w:rPr>
        <w:t>影响、供方自身控制有效性；确定验证活动。</w:t>
      </w:r>
    </w:p>
    <w:p w14:paraId="29CC79E3">
      <w:pPr>
        <w:spacing w:before="278" w:line="227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8.4.3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外部供方的信息</w:t>
      </w:r>
    </w:p>
    <w:p w14:paraId="6A5B410D">
      <w:pPr>
        <w:pStyle w:val="2"/>
        <w:spacing w:line="280" w:lineRule="auto"/>
        <w:rPr>
          <w:sz w:val="21"/>
        </w:rPr>
      </w:pPr>
    </w:p>
    <w:p w14:paraId="5ECE8248">
      <w:pPr>
        <w:spacing w:before="65" w:line="289" w:lineRule="auto"/>
        <w:ind w:left="23" w:right="52" w:firstLine="20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向外部供方传递充分要求：所要交付的过程产品服务；产品服务批准要求；</w:t>
      </w:r>
      <w:r>
        <w:rPr>
          <w:rFonts w:ascii="宋体" w:hAnsi="宋体" w:eastAsia="宋体" w:cs="宋体"/>
          <w:spacing w:val="6"/>
          <w:sz w:val="20"/>
          <w:szCs w:val="20"/>
        </w:rPr>
        <w:t>方法设备流程批</w:t>
      </w:r>
      <w:r>
        <w:rPr>
          <w:rFonts w:ascii="宋体" w:hAnsi="宋体" w:eastAsia="宋体" w:cs="宋体"/>
          <w:spacing w:val="7"/>
          <w:sz w:val="20"/>
          <w:szCs w:val="20"/>
        </w:rPr>
        <w:t>准；产品放行条件；人员能力资质；供方与组织交互规则；组织监视供方绩效；组织将在供</w:t>
      </w:r>
      <w:r>
        <w:rPr>
          <w:rFonts w:ascii="宋体" w:hAnsi="宋体" w:eastAsia="宋体" w:cs="宋体"/>
          <w:spacing w:val="8"/>
          <w:sz w:val="20"/>
          <w:szCs w:val="20"/>
        </w:rPr>
        <w:t>方现场开展的验证确认活动。</w:t>
      </w:r>
    </w:p>
    <w:p w14:paraId="1E2E47E7">
      <w:pPr>
        <w:spacing w:before="274" w:line="228" w:lineRule="auto"/>
        <w:ind w:left="23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8.5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教育产品和服务的交付</w:t>
      </w:r>
    </w:p>
    <w:p w14:paraId="0907BEDC">
      <w:pPr>
        <w:pStyle w:val="2"/>
        <w:spacing w:line="279" w:lineRule="auto"/>
        <w:rPr>
          <w:sz w:val="21"/>
        </w:rPr>
      </w:pPr>
    </w:p>
    <w:p w14:paraId="4B65B6A6">
      <w:pPr>
        <w:spacing w:before="65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8.5.1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教育产品和服务交付的控制</w:t>
      </w:r>
    </w:p>
    <w:p w14:paraId="346765F8">
      <w:pPr>
        <w:pStyle w:val="2"/>
        <w:spacing w:line="279" w:lineRule="auto"/>
        <w:rPr>
          <w:sz w:val="21"/>
        </w:rPr>
      </w:pPr>
    </w:p>
    <w:p w14:paraId="15CAC86A">
      <w:pPr>
        <w:spacing w:before="65" w:line="228" w:lineRule="auto"/>
        <w:ind w:left="23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8.5.1.1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总则</w:t>
      </w:r>
    </w:p>
    <w:p w14:paraId="7FF75F8C">
      <w:pPr>
        <w:pStyle w:val="2"/>
        <w:spacing w:line="275" w:lineRule="auto"/>
        <w:rPr>
          <w:sz w:val="21"/>
        </w:rPr>
      </w:pPr>
    </w:p>
    <w:p w14:paraId="3AD18CF2">
      <w:pPr>
        <w:spacing w:before="65" w:line="289" w:lineRule="auto"/>
        <w:ind w:left="23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组织应在受控条件下开展交付。受控条件酌情包含：成文信息（产品服务特性、预期结果</w:t>
      </w:r>
      <w:r>
        <w:rPr>
          <w:rFonts w:ascii="宋体" w:hAnsi="宋体" w:eastAsia="宋体" w:cs="宋体"/>
          <w:spacing w:val="-50"/>
          <w:w w:val="92"/>
          <w:sz w:val="20"/>
          <w:szCs w:val="20"/>
        </w:rPr>
        <w:t>）；</w:t>
      </w:r>
      <w:r>
        <w:rPr>
          <w:rFonts w:ascii="宋体" w:hAnsi="宋体" w:eastAsia="宋体" w:cs="宋体"/>
          <w:spacing w:val="7"/>
          <w:sz w:val="20"/>
          <w:szCs w:val="20"/>
        </w:rPr>
        <w:t>经过验证的监视测量资源；实施监视测量，结合投诉反馈、评价结果，确认输出满足接收准则；合适基础设施环境；具备能力人员；当输出无法后续验证时，对过程能力进行确认与定</w:t>
      </w:r>
      <w:r>
        <w:rPr>
          <w:rFonts w:ascii="宋体" w:hAnsi="宋体" w:eastAsia="宋体" w:cs="宋体"/>
          <w:spacing w:val="9"/>
          <w:sz w:val="20"/>
          <w:szCs w:val="20"/>
        </w:rPr>
        <w:t>期再确认；预防人为失误；放行交付交付后活动。</w:t>
      </w:r>
    </w:p>
    <w:p w14:paraId="1C9BDF88">
      <w:pPr>
        <w:spacing w:before="278" w:line="229" w:lineRule="auto"/>
        <w:ind w:left="23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8.5.1.2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学习者录取</w:t>
      </w:r>
    </w:p>
    <w:p w14:paraId="6333FC57">
      <w:pPr>
        <w:pStyle w:val="2"/>
        <w:spacing w:line="277" w:lineRule="auto"/>
        <w:rPr>
          <w:sz w:val="21"/>
        </w:rPr>
      </w:pPr>
    </w:p>
    <w:p w14:paraId="397101F2">
      <w:pPr>
        <w:spacing w:before="66" w:line="289" w:lineRule="auto"/>
        <w:ind w:left="23" w:right="52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录取前向学习者提供充分信息，包含预期学习结果、职业前景、教学模式；学习者参与教学过程的方式；录取标准、费用。建立录取流程，录取标准统一执行；成文公开；每一项录取</w:t>
      </w:r>
      <w:r>
        <w:rPr>
          <w:rFonts w:ascii="宋体" w:hAnsi="宋体" w:eastAsia="宋体" w:cs="宋体"/>
          <w:spacing w:val="8"/>
          <w:sz w:val="20"/>
          <w:szCs w:val="20"/>
        </w:rPr>
        <w:t>决定可追溯；保留录取证据。</w:t>
      </w:r>
    </w:p>
    <w:p w14:paraId="19CB4487">
      <w:pPr>
        <w:spacing w:before="275" w:line="228" w:lineRule="auto"/>
        <w:ind w:left="23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8.5.1.3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教育产品服务交付</w:t>
      </w:r>
    </w:p>
    <w:p w14:paraId="7CAE67B3">
      <w:pPr>
        <w:pStyle w:val="2"/>
        <w:spacing w:line="279" w:lineRule="auto"/>
        <w:rPr>
          <w:sz w:val="21"/>
        </w:rPr>
      </w:pPr>
    </w:p>
    <w:p w14:paraId="5491BFB5">
      <w:pPr>
        <w:spacing w:before="65" w:line="228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建立教学、学习引导、学习行政支持过程。</w:t>
      </w:r>
    </w:p>
    <w:p w14:paraId="1C35C8A7">
      <w:pPr>
        <w:pStyle w:val="2"/>
        <w:spacing w:line="279" w:lineRule="auto"/>
        <w:rPr>
          <w:sz w:val="21"/>
        </w:rPr>
      </w:pPr>
    </w:p>
    <w:p w14:paraId="35355BA9">
      <w:pPr>
        <w:spacing w:before="65" w:line="226" w:lineRule="auto"/>
        <w:ind w:left="23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8.5.1.4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总结性评价</w:t>
      </w:r>
    </w:p>
    <w:p w14:paraId="36150509">
      <w:pPr>
        <w:pStyle w:val="2"/>
        <w:spacing w:line="279" w:lineRule="auto"/>
        <w:rPr>
          <w:sz w:val="21"/>
        </w:rPr>
      </w:pPr>
    </w:p>
    <w:p w14:paraId="456CBB70">
      <w:pPr>
        <w:spacing w:before="66" w:line="289" w:lineRule="auto"/>
        <w:ind w:left="27" w:hanging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落实评价安全措施，防范抄袭学术不端，告知学习</w:t>
      </w:r>
      <w:r>
        <w:rPr>
          <w:rFonts w:ascii="宋体" w:hAnsi="宋体" w:eastAsia="宋体" w:cs="宋体"/>
          <w:spacing w:val="3"/>
          <w:sz w:val="20"/>
          <w:szCs w:val="20"/>
        </w:rPr>
        <w:t>者监考人员；成绩可追溯；保留评价记录；</w:t>
      </w:r>
      <w:r>
        <w:rPr>
          <w:rFonts w:ascii="宋体" w:hAnsi="宋体" w:eastAsia="宋体" w:cs="宋体"/>
          <w:spacing w:val="7"/>
          <w:sz w:val="20"/>
          <w:szCs w:val="20"/>
        </w:rPr>
        <w:t>公开记录保存期限。</w:t>
      </w:r>
    </w:p>
    <w:p w14:paraId="691EE411">
      <w:pPr>
        <w:spacing w:before="278" w:line="228" w:lineRule="auto"/>
        <w:ind w:left="23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8.5.1.5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学习结果认定</w:t>
      </w:r>
    </w:p>
    <w:p w14:paraId="31661621">
      <w:pPr>
        <w:pStyle w:val="2"/>
        <w:spacing w:line="277" w:lineRule="auto"/>
        <w:rPr>
          <w:sz w:val="21"/>
        </w:rPr>
      </w:pPr>
    </w:p>
    <w:p w14:paraId="3CE0A70C">
      <w:pPr>
        <w:spacing w:before="66" w:line="289" w:lineRule="auto"/>
        <w:ind w:left="21" w:righ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评价结束后告知学习者分数；提供申诉纠错机会；学习者可以查阅作业与评价详情，获取反</w:t>
      </w:r>
      <w:r>
        <w:rPr>
          <w:rFonts w:ascii="宋体" w:hAnsi="宋体" w:eastAsia="宋体" w:cs="宋体"/>
          <w:spacing w:val="9"/>
          <w:sz w:val="20"/>
          <w:szCs w:val="20"/>
        </w:rPr>
        <w:t>馈；出具评价证明；保留评分理由记录；公开记录保存期限。</w:t>
      </w:r>
    </w:p>
    <w:p w14:paraId="16DA909E">
      <w:pPr>
        <w:spacing w:before="277" w:line="227" w:lineRule="auto"/>
        <w:ind w:left="23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8.5.1.6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特殊需要教育附加交付要求</w:t>
      </w:r>
    </w:p>
    <w:p w14:paraId="6080B9F2">
      <w:pPr>
        <w:spacing w:line="227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49" w:bottom="400" w:left="1785" w:header="0" w:footer="0" w:gutter="0"/>
          <w:cols w:space="720" w:num="1"/>
        </w:sectPr>
      </w:pPr>
    </w:p>
    <w:p w14:paraId="6DC97842">
      <w:pPr>
        <w:pStyle w:val="2"/>
        <w:spacing w:line="255" w:lineRule="auto"/>
        <w:rPr>
          <w:sz w:val="21"/>
        </w:rPr>
      </w:pPr>
    </w:p>
    <w:p w14:paraId="2F7F98DA">
      <w:pPr>
        <w:pStyle w:val="2"/>
        <w:spacing w:line="255" w:lineRule="auto"/>
        <w:rPr>
          <w:sz w:val="21"/>
        </w:rPr>
      </w:pPr>
    </w:p>
    <w:p w14:paraId="243CECAE">
      <w:pPr>
        <w:pStyle w:val="2"/>
        <w:spacing w:line="256" w:lineRule="auto"/>
        <w:rPr>
          <w:sz w:val="21"/>
        </w:rPr>
      </w:pPr>
    </w:p>
    <w:p w14:paraId="114BB3B4">
      <w:pPr>
        <w:pStyle w:val="2"/>
        <w:spacing w:line="256" w:lineRule="auto"/>
        <w:rPr>
          <w:sz w:val="21"/>
        </w:rPr>
      </w:pPr>
    </w:p>
    <w:p w14:paraId="370A1275">
      <w:pPr>
        <w:spacing w:before="65" w:line="288" w:lineRule="auto"/>
        <w:ind w:left="23" w:firstLine="4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结合学习者与相关方意见，识别提升教育服</w:t>
      </w:r>
      <w:r>
        <w:rPr>
          <w:rFonts w:ascii="宋体" w:hAnsi="宋体" w:eastAsia="宋体" w:cs="宋体"/>
          <w:spacing w:val="3"/>
          <w:sz w:val="20"/>
          <w:szCs w:val="20"/>
        </w:rPr>
        <w:t>务可及性的改进路径；教学采用差异化教学策略；</w:t>
      </w:r>
      <w:r>
        <w:rPr>
          <w:rFonts w:ascii="宋体" w:hAnsi="宋体" w:eastAsia="宋体" w:cs="宋体"/>
          <w:spacing w:val="7"/>
          <w:sz w:val="20"/>
          <w:szCs w:val="20"/>
        </w:rPr>
        <w:t>促进学习者自我觉察、自我调控、元认知；平衡学习者需求、课程要求、制度框架；灵活落实个性化方案（课程调整、培养自主、导师辅导）。评价应提供多元机会展示掌握程度；搭建支架式学习评价；采用适配的评价方式。对需要特殊支持的学习者，在学习结果完整性和</w:t>
      </w:r>
      <w:r>
        <w:rPr>
          <w:rFonts w:ascii="宋体" w:hAnsi="宋体" w:eastAsia="宋体" w:cs="宋体"/>
          <w:spacing w:val="8"/>
          <w:sz w:val="20"/>
          <w:szCs w:val="20"/>
        </w:rPr>
        <w:t>组织能力之间取得平衡，提供合理便利。</w:t>
      </w:r>
    </w:p>
    <w:p w14:paraId="414C48F3">
      <w:pPr>
        <w:spacing w:before="275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8.5.2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标识和可追溯性</w:t>
      </w:r>
    </w:p>
    <w:p w14:paraId="1BC9730A">
      <w:pPr>
        <w:pStyle w:val="2"/>
        <w:spacing w:line="279" w:lineRule="auto"/>
        <w:rPr>
          <w:sz w:val="21"/>
        </w:rPr>
      </w:pPr>
    </w:p>
    <w:p w14:paraId="5D69A489">
      <w:pPr>
        <w:spacing w:before="65" w:line="291" w:lineRule="auto"/>
        <w:ind w:left="23" w:right="52" w:firstLine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实现可追溯：学习者在校学习进展；毕业生升学就业路径；员工工作记录（何事、何时、何</w:t>
      </w:r>
      <w:r>
        <w:rPr>
          <w:rFonts w:ascii="宋体" w:hAnsi="宋体" w:eastAsia="宋体" w:cs="宋体"/>
          <w:spacing w:val="-1"/>
          <w:sz w:val="20"/>
          <w:szCs w:val="20"/>
        </w:rPr>
        <w:t>人）。</w:t>
      </w:r>
    </w:p>
    <w:p w14:paraId="11C8526D">
      <w:pPr>
        <w:spacing w:before="274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8.5.3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相关方财产</w:t>
      </w:r>
    </w:p>
    <w:p w14:paraId="3DDE50D7">
      <w:pPr>
        <w:pStyle w:val="2"/>
        <w:spacing w:line="276" w:lineRule="auto"/>
        <w:rPr>
          <w:sz w:val="21"/>
        </w:rPr>
      </w:pPr>
    </w:p>
    <w:p w14:paraId="5F1A7313">
      <w:pPr>
        <w:spacing w:before="65" w:line="289" w:lineRule="auto"/>
        <w:ind w:left="21" w:right="52" w:firstLine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组织管控下的相关方财产妥善保管；识别、验证、保护；如需纳入教育产品服务，酌情取得</w:t>
      </w:r>
      <w:r>
        <w:rPr>
          <w:rFonts w:ascii="宋体" w:hAnsi="宋体" w:eastAsia="宋体" w:cs="宋体"/>
          <w:spacing w:val="9"/>
          <w:sz w:val="20"/>
          <w:szCs w:val="20"/>
        </w:rPr>
        <w:t>授权。财产丢失损坏不适用时，向相关方报告，采取纠正措施，保留记录。</w:t>
      </w:r>
    </w:p>
    <w:p w14:paraId="3357F0C3">
      <w:pPr>
        <w:spacing w:before="279" w:line="227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注：财产包含物料、设备、知识产权、个人数据、成绩单、证书文凭等。</w:t>
      </w:r>
    </w:p>
    <w:p w14:paraId="060A8F91">
      <w:pPr>
        <w:pStyle w:val="2"/>
        <w:spacing w:line="280" w:lineRule="auto"/>
        <w:rPr>
          <w:sz w:val="21"/>
        </w:rPr>
      </w:pPr>
    </w:p>
    <w:p w14:paraId="340A4FB8">
      <w:pPr>
        <w:spacing w:before="66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z w:val="20"/>
          <w:szCs w:val="20"/>
        </w:rPr>
        <w:t>8.5.4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z w:val="20"/>
          <w:szCs w:val="20"/>
        </w:rPr>
        <w:t>防护</w:t>
      </w:r>
    </w:p>
    <w:p w14:paraId="498D9FB7">
      <w:pPr>
        <w:pStyle w:val="2"/>
        <w:spacing w:line="275" w:lineRule="auto"/>
        <w:rPr>
          <w:sz w:val="21"/>
        </w:rPr>
      </w:pPr>
    </w:p>
    <w:p w14:paraId="0A18EBC3">
      <w:pPr>
        <w:spacing w:before="66" w:line="228" w:lineRule="auto"/>
        <w:ind w:left="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在交付过程中对输出实施防护，保障符合性。</w:t>
      </w:r>
    </w:p>
    <w:p w14:paraId="18D49AD9">
      <w:pPr>
        <w:pStyle w:val="2"/>
        <w:spacing w:line="279" w:lineRule="auto"/>
        <w:rPr>
          <w:sz w:val="21"/>
        </w:rPr>
      </w:pPr>
    </w:p>
    <w:p w14:paraId="03EA281B">
      <w:pPr>
        <w:spacing w:before="65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8.5.5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学习者数据的保护与透明化</w:t>
      </w:r>
    </w:p>
    <w:p w14:paraId="6D3E7DB3">
      <w:pPr>
        <w:pStyle w:val="2"/>
        <w:spacing w:line="279" w:lineRule="auto"/>
        <w:rPr>
          <w:sz w:val="21"/>
        </w:rPr>
      </w:pPr>
    </w:p>
    <w:p w14:paraId="57D42A50">
      <w:pPr>
        <w:spacing w:before="65" w:line="289" w:lineRule="auto"/>
        <w:ind w:left="21" w:right="52" w:firstLine="3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建立成文的学习者数据保护透明机制：收集何种数据、处理存储方式；访问权限；向第三方共享条件；存储期限。收集、共享学习者数据必须取得明确同意。学习者可以访问、更正自</w:t>
      </w:r>
      <w:r>
        <w:rPr>
          <w:rFonts w:ascii="宋体" w:hAnsi="宋体" w:eastAsia="宋体" w:cs="宋体"/>
          <w:spacing w:val="9"/>
          <w:sz w:val="20"/>
          <w:szCs w:val="20"/>
        </w:rPr>
        <w:t>身数据；仅授权人员访问，技术防护经过验证。</w:t>
      </w:r>
    </w:p>
    <w:p w14:paraId="29C23FB1">
      <w:pPr>
        <w:spacing w:before="275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8.5.6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教育产品和服务变更的控制</w:t>
      </w:r>
    </w:p>
    <w:p w14:paraId="5707F93E">
      <w:pPr>
        <w:pStyle w:val="2"/>
        <w:spacing w:line="280" w:lineRule="auto"/>
        <w:rPr>
          <w:sz w:val="21"/>
        </w:rPr>
      </w:pPr>
    </w:p>
    <w:p w14:paraId="5D0A3BEA">
      <w:pPr>
        <w:spacing w:before="65" w:line="289" w:lineRule="auto"/>
        <w:ind w:left="23" w:right="52" w:hanging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评审、控制交付阶段的变更，保障持续符合要求；保留变更评审结果、授权人、处置措施的</w:t>
      </w:r>
      <w:r>
        <w:rPr>
          <w:rFonts w:ascii="宋体" w:hAnsi="宋体" w:eastAsia="宋体" w:cs="宋体"/>
          <w:spacing w:val="5"/>
          <w:sz w:val="20"/>
          <w:szCs w:val="20"/>
        </w:rPr>
        <w:t>成文信息。</w:t>
      </w:r>
    </w:p>
    <w:p w14:paraId="2AB20C95">
      <w:pPr>
        <w:spacing w:before="278" w:line="228" w:lineRule="auto"/>
        <w:ind w:left="23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8.6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教育产品和服务的放行</w:t>
      </w:r>
    </w:p>
    <w:p w14:paraId="4F405EEB">
      <w:pPr>
        <w:pStyle w:val="2"/>
        <w:spacing w:line="277" w:lineRule="auto"/>
        <w:rPr>
          <w:sz w:val="21"/>
        </w:rPr>
      </w:pPr>
    </w:p>
    <w:p w14:paraId="0AE0ECD8">
      <w:pPr>
        <w:spacing w:before="66" w:line="289" w:lineRule="auto"/>
        <w:ind w:left="25" w:right="9" w:firstLine="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只有策划的各项安排全部完成后，才可以向学习者交付产品服务；除非主管部门酌情批准，</w:t>
      </w:r>
      <w:r>
        <w:rPr>
          <w:rFonts w:ascii="宋体" w:hAnsi="宋体" w:eastAsia="宋体" w:cs="宋体"/>
          <w:spacing w:val="9"/>
          <w:sz w:val="20"/>
          <w:szCs w:val="20"/>
        </w:rPr>
        <w:t>必要时学习者受益方同意。保留放行成文信息，包含符合性证据、放行授权人。</w:t>
      </w:r>
    </w:p>
    <w:p w14:paraId="784A0BA4">
      <w:pPr>
        <w:spacing w:before="277" w:line="290" w:lineRule="auto"/>
        <w:ind w:left="745" w:right="772" w:hanging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注：教育场景放行发生在多个阶段：教材出版、课堂、</w:t>
      </w:r>
      <w:r>
        <w:rPr>
          <w:rFonts w:ascii="宋体" w:hAnsi="宋体" w:eastAsia="宋体" w:cs="宋体"/>
          <w:spacing w:val="7"/>
          <w:sz w:val="20"/>
          <w:szCs w:val="20"/>
        </w:rPr>
        <w:t>考试、出分、文凭补</w:t>
      </w:r>
      <w:r>
        <w:rPr>
          <w:rFonts w:ascii="宋体" w:hAnsi="宋体" w:eastAsia="宋体" w:cs="宋体"/>
          <w:spacing w:val="-2"/>
          <w:sz w:val="20"/>
          <w:szCs w:val="20"/>
        </w:rPr>
        <w:t>发。</w:t>
      </w:r>
    </w:p>
    <w:p w14:paraId="252C1E87">
      <w:pPr>
        <w:spacing w:before="276" w:line="228" w:lineRule="auto"/>
        <w:ind w:left="23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8.7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不合格教育输出的控制</w:t>
      </w:r>
    </w:p>
    <w:p w14:paraId="7A17FB50">
      <w:pPr>
        <w:pStyle w:val="2"/>
        <w:spacing w:line="276" w:lineRule="auto"/>
        <w:rPr>
          <w:sz w:val="21"/>
        </w:rPr>
      </w:pPr>
    </w:p>
    <w:p w14:paraId="314EA004">
      <w:pPr>
        <w:spacing w:before="66" w:line="289" w:lineRule="auto"/>
        <w:ind w:left="22" w:right="52" w:firstLine="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识别不合格输出，防止非预期使用交付。根据不合格性质、影响采取措施，交付之后发现不合格同样适用。处置方式：纠正；隔离、暂停交付；告知学习者；让步接收。纠正后重新验</w:t>
      </w:r>
      <w:r>
        <w:rPr>
          <w:rFonts w:ascii="宋体" w:hAnsi="宋体" w:eastAsia="宋体" w:cs="宋体"/>
          <w:spacing w:val="9"/>
          <w:sz w:val="20"/>
          <w:szCs w:val="20"/>
        </w:rPr>
        <w:t>证符合性。保留成文信息：不合格情况、处置措施、让步信息、处置授权人。</w:t>
      </w:r>
    </w:p>
    <w:p w14:paraId="45981E2F">
      <w:pPr>
        <w:spacing w:line="289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49" w:bottom="400" w:left="1785" w:header="0" w:footer="0" w:gutter="0"/>
          <w:cols w:space="720" w:num="1"/>
        </w:sectPr>
      </w:pPr>
    </w:p>
    <w:p w14:paraId="3AA637E8">
      <w:pPr>
        <w:pStyle w:val="2"/>
        <w:spacing w:line="255" w:lineRule="auto"/>
        <w:rPr>
          <w:sz w:val="21"/>
        </w:rPr>
      </w:pPr>
    </w:p>
    <w:p w14:paraId="0E00C83C">
      <w:pPr>
        <w:pStyle w:val="2"/>
        <w:spacing w:line="255" w:lineRule="auto"/>
        <w:rPr>
          <w:sz w:val="21"/>
        </w:rPr>
      </w:pPr>
    </w:p>
    <w:p w14:paraId="47DE4C2A">
      <w:pPr>
        <w:pStyle w:val="2"/>
        <w:spacing w:line="255" w:lineRule="auto"/>
        <w:rPr>
          <w:sz w:val="21"/>
        </w:rPr>
      </w:pPr>
    </w:p>
    <w:p w14:paraId="4B33337E">
      <w:pPr>
        <w:pStyle w:val="2"/>
        <w:spacing w:line="255" w:lineRule="auto"/>
        <w:rPr>
          <w:sz w:val="21"/>
        </w:rPr>
      </w:pPr>
    </w:p>
    <w:p w14:paraId="4A1B6377">
      <w:pPr>
        <w:spacing w:before="65" w:line="226" w:lineRule="auto"/>
        <w:ind w:left="23"/>
        <w:outlineLvl w:val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9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绩效评价</w:t>
      </w:r>
    </w:p>
    <w:p w14:paraId="3C5F6543">
      <w:pPr>
        <w:pStyle w:val="2"/>
        <w:spacing w:line="278" w:lineRule="auto"/>
        <w:rPr>
          <w:sz w:val="21"/>
        </w:rPr>
      </w:pPr>
    </w:p>
    <w:p w14:paraId="5B16DFE6">
      <w:pPr>
        <w:spacing w:before="65" w:line="226" w:lineRule="auto"/>
        <w:ind w:left="23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9.1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监视、测量、分析和评价</w:t>
      </w:r>
    </w:p>
    <w:p w14:paraId="4B2E8467">
      <w:pPr>
        <w:pStyle w:val="2"/>
        <w:spacing w:line="281" w:lineRule="auto"/>
        <w:rPr>
          <w:sz w:val="21"/>
        </w:rPr>
      </w:pPr>
    </w:p>
    <w:p w14:paraId="4F04372A">
      <w:pPr>
        <w:spacing w:before="65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9.1.1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30201075">
      <w:pPr>
        <w:pStyle w:val="2"/>
        <w:spacing w:line="277" w:lineRule="auto"/>
        <w:rPr>
          <w:sz w:val="21"/>
        </w:rPr>
      </w:pPr>
    </w:p>
    <w:p w14:paraId="7A16B158">
      <w:pPr>
        <w:spacing w:before="66" w:line="289" w:lineRule="auto"/>
        <w:ind w:left="23" w:firstLine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组织确定：需要监视测量什么；方法保证结果有效；何时开展；何时分</w:t>
      </w:r>
      <w:r>
        <w:rPr>
          <w:rFonts w:ascii="宋体" w:hAnsi="宋体" w:eastAsia="宋体" w:cs="宋体"/>
          <w:spacing w:val="8"/>
          <w:sz w:val="20"/>
          <w:szCs w:val="20"/>
        </w:rPr>
        <w:t>析评价；接收准则。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保留结果成文信息。评价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绩效与有效性。员工应可以</w:t>
      </w:r>
      <w:r>
        <w:rPr>
          <w:rFonts w:ascii="宋体" w:hAnsi="宋体" w:eastAsia="宋体" w:cs="宋体"/>
          <w:spacing w:val="9"/>
          <w:sz w:val="20"/>
          <w:szCs w:val="20"/>
        </w:rPr>
        <w:t>反思自身工作，促进改进。</w:t>
      </w:r>
    </w:p>
    <w:p w14:paraId="473A6885">
      <w:pPr>
        <w:spacing w:before="276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9.1.2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学习者、其他受益方及员工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的满意程度</w:t>
      </w:r>
    </w:p>
    <w:p w14:paraId="2760809C">
      <w:pPr>
        <w:pStyle w:val="2"/>
        <w:spacing w:line="279" w:lineRule="auto"/>
        <w:rPr>
          <w:sz w:val="21"/>
        </w:rPr>
      </w:pPr>
    </w:p>
    <w:p w14:paraId="4E59132A">
      <w:pPr>
        <w:spacing w:before="65" w:line="228" w:lineRule="auto"/>
        <w:ind w:left="23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9.1.2.1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满意度监视</w:t>
      </w:r>
    </w:p>
    <w:p w14:paraId="069297E1">
      <w:pPr>
        <w:pStyle w:val="2"/>
        <w:spacing w:line="279" w:lineRule="auto"/>
        <w:rPr>
          <w:sz w:val="21"/>
        </w:rPr>
      </w:pPr>
    </w:p>
    <w:p w14:paraId="5D1F1F90">
      <w:pPr>
        <w:spacing w:before="65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监视学习者、受益方、员工满意度，感知需求期望被满足的程度，确定获取信息的方法。</w:t>
      </w:r>
    </w:p>
    <w:p w14:paraId="603B48AD">
      <w:pPr>
        <w:pStyle w:val="2"/>
        <w:spacing w:line="276" w:lineRule="auto"/>
        <w:rPr>
          <w:sz w:val="21"/>
        </w:rPr>
      </w:pPr>
    </w:p>
    <w:p w14:paraId="2A5B3400">
      <w:pPr>
        <w:spacing w:before="66" w:line="227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注：调研、反馈会、市场分析，同时收集正面与负面反馈（投诉、表扬）。</w:t>
      </w:r>
    </w:p>
    <w:p w14:paraId="4688B679">
      <w:pPr>
        <w:pStyle w:val="2"/>
        <w:spacing w:line="279" w:lineRule="auto"/>
        <w:rPr>
          <w:sz w:val="21"/>
        </w:rPr>
      </w:pPr>
    </w:p>
    <w:p w14:paraId="39B24A02">
      <w:pPr>
        <w:spacing w:before="66" w:line="228" w:lineRule="auto"/>
        <w:ind w:left="23"/>
        <w:outlineLvl w:val="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9.1.2.2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投诉与申诉处理</w:t>
      </w:r>
    </w:p>
    <w:p w14:paraId="704310A0">
      <w:pPr>
        <w:pStyle w:val="2"/>
        <w:spacing w:line="279" w:lineRule="auto"/>
        <w:rPr>
          <w:sz w:val="21"/>
        </w:rPr>
      </w:pPr>
    </w:p>
    <w:p w14:paraId="04E9A467">
      <w:pPr>
        <w:spacing w:before="65" w:line="289" w:lineRule="auto"/>
        <w:ind w:left="24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建立成文的投诉申诉处理机制，向相关方公开。机制包含：对外告知；接收；登记；确认受</w:t>
      </w:r>
      <w:r>
        <w:rPr>
          <w:rFonts w:ascii="宋体" w:hAnsi="宋体" w:eastAsia="宋体" w:cs="宋体"/>
          <w:spacing w:val="9"/>
          <w:sz w:val="20"/>
          <w:szCs w:val="20"/>
        </w:rPr>
        <w:t>理；初判；调查；答复；告知决定；结案。保障投诉人申诉人保密，调</w:t>
      </w:r>
      <w:r>
        <w:rPr>
          <w:rFonts w:ascii="宋体" w:hAnsi="宋体" w:eastAsia="宋体" w:cs="宋体"/>
          <w:spacing w:val="8"/>
          <w:sz w:val="20"/>
          <w:szCs w:val="20"/>
        </w:rPr>
        <w:t>查客观。保留投诉、</w:t>
      </w:r>
      <w:r>
        <w:rPr>
          <w:rFonts w:ascii="宋体" w:hAnsi="宋体" w:eastAsia="宋体" w:cs="宋体"/>
          <w:spacing w:val="7"/>
          <w:sz w:val="20"/>
          <w:szCs w:val="20"/>
        </w:rPr>
        <w:t>申诉与处置结果记录。</w:t>
      </w:r>
    </w:p>
    <w:p w14:paraId="1BD8C66C">
      <w:pPr>
        <w:spacing w:before="275" w:line="228" w:lineRule="auto"/>
        <w:ind w:left="7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参考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10002。</w:t>
      </w:r>
    </w:p>
    <w:p w14:paraId="74DBC254">
      <w:pPr>
        <w:pStyle w:val="2"/>
        <w:spacing w:line="279" w:lineRule="auto"/>
        <w:rPr>
          <w:sz w:val="21"/>
        </w:rPr>
      </w:pPr>
    </w:p>
    <w:p w14:paraId="72CF51A2">
      <w:pPr>
        <w:spacing w:before="66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9.1.3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其他监视和测量需求</w:t>
      </w:r>
    </w:p>
    <w:p w14:paraId="042CE4FC">
      <w:pPr>
        <w:pStyle w:val="2"/>
        <w:spacing w:line="278" w:lineRule="auto"/>
        <w:rPr>
          <w:sz w:val="21"/>
        </w:rPr>
      </w:pPr>
    </w:p>
    <w:p w14:paraId="750F013D">
      <w:pPr>
        <w:spacing w:before="66" w:line="289" w:lineRule="auto"/>
        <w:ind w:left="25" w:right="58" w:firstLine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收集相关相关方反馈：教育产品服务反馈；达成学习结果有效性；组织对社区的影响。反馈</w:t>
      </w:r>
      <w:r>
        <w:rPr>
          <w:rFonts w:ascii="宋体" w:hAnsi="宋体" w:eastAsia="宋体" w:cs="宋体"/>
          <w:spacing w:val="8"/>
          <w:sz w:val="20"/>
          <w:szCs w:val="20"/>
        </w:rPr>
        <w:t>不足时采取措施提升反馈获取量。</w:t>
      </w:r>
    </w:p>
    <w:p w14:paraId="2AF7B6F5">
      <w:pPr>
        <w:spacing w:before="276" w:line="226" w:lineRule="auto"/>
        <w:ind w:left="7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监视测量示例：课程内容时效性；学业负荷、完成率；评价有效性；满意度；</w:t>
      </w:r>
    </w:p>
    <w:p w14:paraId="60715560">
      <w:pPr>
        <w:spacing w:before="67" w:line="228" w:lineRule="auto"/>
        <w:ind w:left="7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学习环境支持服务适配性。</w:t>
      </w:r>
    </w:p>
    <w:p w14:paraId="1658CF25">
      <w:pPr>
        <w:pStyle w:val="2"/>
        <w:spacing w:line="279" w:lineRule="auto"/>
        <w:rPr>
          <w:sz w:val="21"/>
        </w:rPr>
      </w:pPr>
    </w:p>
    <w:p w14:paraId="4354457E">
      <w:pPr>
        <w:spacing w:before="66" w:line="226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9.1.4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监视、测量、分析和评价方法</w:t>
      </w:r>
    </w:p>
    <w:p w14:paraId="537D2906">
      <w:pPr>
        <w:pStyle w:val="2"/>
        <w:spacing w:line="280" w:lineRule="auto"/>
        <w:rPr>
          <w:sz w:val="21"/>
        </w:rPr>
      </w:pPr>
    </w:p>
    <w:p w14:paraId="69EDA2E9">
      <w:pPr>
        <w:spacing w:before="65" w:line="289" w:lineRule="auto"/>
        <w:ind w:left="20" w:right="58" w:firstLine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确定绩效信息获取方法、绩效目标；识别评价涉及的相关方；评价人员具备能力客观；评价</w:t>
      </w:r>
      <w:r>
        <w:rPr>
          <w:rFonts w:ascii="宋体" w:hAnsi="宋体" w:eastAsia="宋体" w:cs="宋体"/>
          <w:spacing w:val="9"/>
          <w:sz w:val="20"/>
          <w:szCs w:val="20"/>
        </w:rPr>
        <w:t>报告透明，写明对象、发现、方法依据；充分考察学习环境背景。</w:t>
      </w:r>
    </w:p>
    <w:p w14:paraId="596F3673">
      <w:pPr>
        <w:spacing w:before="277" w:line="226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9.1.5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分析与评价</w:t>
      </w:r>
    </w:p>
    <w:p w14:paraId="2FA99F5A">
      <w:pPr>
        <w:pStyle w:val="2"/>
        <w:spacing w:line="281" w:lineRule="auto"/>
        <w:rPr>
          <w:sz w:val="21"/>
        </w:rPr>
      </w:pPr>
    </w:p>
    <w:p w14:paraId="50542931">
      <w:pPr>
        <w:spacing w:before="65" w:line="289" w:lineRule="auto"/>
        <w:ind w:left="19" w:firstLine="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分析监视测量得到的数据信息，用于评价：产品服务符合性；受益方满</w:t>
      </w:r>
      <w:r>
        <w:rPr>
          <w:rFonts w:ascii="宋体" w:hAnsi="宋体" w:eastAsia="宋体" w:cs="宋体"/>
          <w:spacing w:val="8"/>
          <w:sz w:val="20"/>
          <w:szCs w:val="20"/>
        </w:rPr>
        <w:t>意度；员工满意度；</w:t>
      </w:r>
      <w:r>
        <w:rPr>
          <w:rFonts w:ascii="宋体" w:hAnsi="宋体" w:eastAsia="宋体" w:cs="宋体"/>
          <w:sz w:val="20"/>
          <w:szCs w:val="20"/>
        </w:rPr>
        <w:t xml:space="preserve"> EOMS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绩效有效性；策划落地情况；风险机遇措施有效性</w:t>
      </w:r>
      <w:r>
        <w:rPr>
          <w:rFonts w:ascii="宋体" w:hAnsi="宋体" w:eastAsia="宋体" w:cs="宋体"/>
          <w:spacing w:val="9"/>
          <w:sz w:val="20"/>
          <w:szCs w:val="20"/>
        </w:rPr>
        <w:t>；外部供方绩效；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改进需求。</w:t>
      </w:r>
    </w:p>
    <w:p w14:paraId="2ED696BB">
      <w:pPr>
        <w:spacing w:before="279" w:line="227" w:lineRule="auto"/>
        <w:ind w:left="7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数据分析可采用定性、定量、混合方法。</w:t>
      </w:r>
    </w:p>
    <w:p w14:paraId="10EEF134">
      <w:pPr>
        <w:pStyle w:val="2"/>
        <w:spacing w:line="277" w:lineRule="auto"/>
        <w:rPr>
          <w:sz w:val="21"/>
        </w:rPr>
      </w:pPr>
    </w:p>
    <w:p w14:paraId="0F3D802E">
      <w:pPr>
        <w:spacing w:before="65" w:line="228" w:lineRule="auto"/>
        <w:ind w:left="23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z w:val="20"/>
          <w:szCs w:val="20"/>
        </w:rPr>
        <w:t>9.2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z w:val="20"/>
          <w:szCs w:val="20"/>
        </w:rPr>
        <w:t>内部审核</w:t>
      </w:r>
    </w:p>
    <w:p w14:paraId="2BA4734B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43" w:bottom="400" w:left="1785" w:header="0" w:footer="0" w:gutter="0"/>
          <w:cols w:space="720" w:num="1"/>
        </w:sectPr>
      </w:pPr>
    </w:p>
    <w:p w14:paraId="593C1FB1">
      <w:pPr>
        <w:pStyle w:val="2"/>
        <w:spacing w:line="255" w:lineRule="auto"/>
        <w:rPr>
          <w:sz w:val="21"/>
        </w:rPr>
      </w:pPr>
    </w:p>
    <w:p w14:paraId="55B5706F">
      <w:pPr>
        <w:pStyle w:val="2"/>
        <w:spacing w:line="255" w:lineRule="auto"/>
        <w:rPr>
          <w:sz w:val="21"/>
        </w:rPr>
      </w:pPr>
    </w:p>
    <w:p w14:paraId="5221698E">
      <w:pPr>
        <w:pStyle w:val="2"/>
        <w:spacing w:line="255" w:lineRule="auto"/>
        <w:rPr>
          <w:sz w:val="21"/>
        </w:rPr>
      </w:pPr>
    </w:p>
    <w:p w14:paraId="5665C901">
      <w:pPr>
        <w:pStyle w:val="2"/>
        <w:spacing w:line="255" w:lineRule="auto"/>
        <w:rPr>
          <w:sz w:val="21"/>
        </w:rPr>
      </w:pPr>
    </w:p>
    <w:p w14:paraId="2AAEE990">
      <w:pPr>
        <w:spacing w:before="65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9.2.1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157F295D">
      <w:pPr>
        <w:pStyle w:val="2"/>
        <w:spacing w:line="277" w:lineRule="auto"/>
        <w:rPr>
          <w:sz w:val="21"/>
        </w:rPr>
      </w:pPr>
    </w:p>
    <w:p w14:paraId="77688D78">
      <w:pPr>
        <w:spacing w:before="65" w:line="289" w:lineRule="auto"/>
        <w:ind w:left="21" w:right="70" w:firstLine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按策划周期开展内部审核，确认：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符合组织自身要求、符合本文件要求；得到有效实</w:t>
      </w:r>
      <w:r>
        <w:rPr>
          <w:rFonts w:ascii="宋体" w:hAnsi="宋体" w:eastAsia="宋体" w:cs="宋体"/>
          <w:spacing w:val="6"/>
          <w:sz w:val="20"/>
          <w:szCs w:val="20"/>
        </w:rPr>
        <w:t>施和保持。</w:t>
      </w:r>
    </w:p>
    <w:p w14:paraId="212BEC48">
      <w:pPr>
        <w:spacing w:before="277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9.2.2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内部审核方案</w:t>
      </w:r>
    </w:p>
    <w:p w14:paraId="40D43F6F">
      <w:pPr>
        <w:pStyle w:val="2"/>
        <w:spacing w:line="278" w:lineRule="auto"/>
        <w:rPr>
          <w:sz w:val="21"/>
        </w:rPr>
      </w:pPr>
    </w:p>
    <w:p w14:paraId="2422058E">
      <w:pPr>
        <w:spacing w:before="65" w:line="289" w:lineRule="auto"/>
        <w:ind w:left="21" w:right="58" w:firstLine="2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策划建立并维护审核方案，确定频次、方法、职责、策划、报告。建立方案时考虑过程重要程度、过往审核结果、体系目标、相关方反馈。明确每次审核目标准则范围；审核员选择保证客观公正；向管理者报告结果；识别改进机会；及时落实纠正与纠正措施。保留审核方案</w:t>
      </w:r>
      <w:r>
        <w:rPr>
          <w:rFonts w:ascii="宋体" w:hAnsi="宋体" w:eastAsia="宋体" w:cs="宋体"/>
          <w:spacing w:val="9"/>
          <w:sz w:val="20"/>
          <w:szCs w:val="20"/>
        </w:rPr>
        <w:t>与结果成文信息。审核员不得审核自己的工作。</w:t>
      </w:r>
    </w:p>
    <w:p w14:paraId="2EDE5901">
      <w:pPr>
        <w:spacing w:before="274" w:line="228" w:lineRule="auto"/>
        <w:ind w:left="7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参考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19011。</w:t>
      </w:r>
    </w:p>
    <w:p w14:paraId="2C4F3E56">
      <w:pPr>
        <w:pStyle w:val="2"/>
        <w:spacing w:line="279" w:lineRule="auto"/>
        <w:rPr>
          <w:sz w:val="21"/>
        </w:rPr>
      </w:pPr>
    </w:p>
    <w:p w14:paraId="5E44A0EC">
      <w:pPr>
        <w:spacing w:before="65" w:line="228" w:lineRule="auto"/>
        <w:ind w:left="23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9.3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管理评审</w:t>
      </w:r>
    </w:p>
    <w:p w14:paraId="0D199D4C">
      <w:pPr>
        <w:pStyle w:val="2"/>
        <w:spacing w:line="279" w:lineRule="auto"/>
        <w:rPr>
          <w:sz w:val="21"/>
        </w:rPr>
      </w:pPr>
    </w:p>
    <w:p w14:paraId="4321B3B1">
      <w:pPr>
        <w:spacing w:before="66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9.3.1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总则</w:t>
      </w:r>
    </w:p>
    <w:p w14:paraId="3EBF696F">
      <w:pPr>
        <w:pStyle w:val="2"/>
        <w:spacing w:line="275" w:lineRule="auto"/>
        <w:rPr>
          <w:sz w:val="21"/>
        </w:rPr>
      </w:pPr>
    </w:p>
    <w:p w14:paraId="5BF146ED">
      <w:pPr>
        <w:spacing w:before="66" w:line="290" w:lineRule="auto"/>
        <w:ind w:left="23" w:right="68" w:firstLine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 xml:space="preserve">最高管理者按策划周期评审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10"/>
          <w:sz w:val="20"/>
          <w:szCs w:val="20"/>
        </w:rPr>
        <w:t>，至少每年一次，确保持续适宜、充分、有效，必要时更</w:t>
      </w:r>
      <w:r>
        <w:rPr>
          <w:rFonts w:ascii="宋体" w:hAnsi="宋体" w:eastAsia="宋体" w:cs="宋体"/>
          <w:spacing w:val="6"/>
          <w:sz w:val="20"/>
          <w:szCs w:val="20"/>
        </w:rPr>
        <w:t>新战略与体系。</w:t>
      </w:r>
    </w:p>
    <w:p w14:paraId="3B9A3DA1">
      <w:pPr>
        <w:spacing w:before="276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9.3.2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管理评审输入</w:t>
      </w:r>
    </w:p>
    <w:p w14:paraId="10F42285">
      <w:pPr>
        <w:pStyle w:val="2"/>
        <w:spacing w:line="278" w:lineRule="auto"/>
        <w:rPr>
          <w:sz w:val="21"/>
        </w:rPr>
      </w:pPr>
    </w:p>
    <w:p w14:paraId="534AF6E3">
      <w:pPr>
        <w:spacing w:before="66" w:line="289" w:lineRule="auto"/>
        <w:ind w:left="22" w:right="58" w:firstLine="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上次管理评审措施落实情况；组织内外部环境变化；相关方需求期望变化；绩效信息（不合</w:t>
      </w:r>
      <w:r>
        <w:rPr>
          <w:rFonts w:ascii="宋体" w:hAnsi="宋体" w:eastAsia="宋体" w:cs="宋体"/>
          <w:spacing w:val="6"/>
          <w:sz w:val="20"/>
          <w:szCs w:val="20"/>
        </w:rPr>
        <w:t>格、纠正措施；监视测量结果；审核结果；满意度反馈；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目标达成情况；过程绩效；外部供</w:t>
      </w:r>
      <w:r>
        <w:rPr>
          <w:rFonts w:ascii="宋体" w:hAnsi="宋体" w:eastAsia="宋体" w:cs="宋体"/>
          <w:spacing w:val="8"/>
          <w:sz w:val="20"/>
          <w:szCs w:val="20"/>
        </w:rPr>
        <w:t>方绩效；形成性总结性评价分数</w:t>
      </w:r>
      <w:r>
        <w:rPr>
          <w:rFonts w:ascii="宋体" w:hAnsi="宋体" w:eastAsia="宋体" w:cs="宋体"/>
          <w:spacing w:val="1"/>
          <w:sz w:val="20"/>
          <w:szCs w:val="20"/>
        </w:rPr>
        <w:t>）；</w:t>
      </w:r>
      <w:r>
        <w:rPr>
          <w:rFonts w:ascii="宋体" w:hAnsi="宋体" w:eastAsia="宋体" w:cs="宋体"/>
          <w:spacing w:val="8"/>
          <w:sz w:val="20"/>
          <w:szCs w:val="20"/>
        </w:rPr>
        <w:t>持续改进机会；资源充分性；</w:t>
      </w:r>
      <w:r>
        <w:rPr>
          <w:rFonts w:ascii="宋体" w:hAnsi="宋体" w:eastAsia="宋体" w:cs="宋体"/>
          <w:spacing w:val="7"/>
          <w:sz w:val="20"/>
          <w:szCs w:val="20"/>
        </w:rPr>
        <w:t>风险机遇措施有效性；员工能力提升反馈。</w:t>
      </w:r>
    </w:p>
    <w:p w14:paraId="78C6AD1B">
      <w:pPr>
        <w:spacing w:before="275" w:line="228" w:lineRule="auto"/>
        <w:ind w:left="23"/>
        <w:outlineLvl w:val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9.3.3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管理评审输出</w:t>
      </w:r>
    </w:p>
    <w:p w14:paraId="6EEF6253">
      <w:pPr>
        <w:pStyle w:val="2"/>
        <w:spacing w:line="279" w:lineRule="auto"/>
        <w:rPr>
          <w:sz w:val="21"/>
        </w:rPr>
      </w:pPr>
    </w:p>
    <w:p w14:paraId="1949542E">
      <w:pPr>
        <w:spacing w:before="65" w:line="227" w:lineRule="auto"/>
        <w:ind w:left="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输出包含持续改进机会、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变更需求的决定。保留管理评审</w:t>
      </w:r>
      <w:r>
        <w:rPr>
          <w:rFonts w:ascii="宋体" w:hAnsi="宋体" w:eastAsia="宋体" w:cs="宋体"/>
          <w:spacing w:val="9"/>
          <w:sz w:val="20"/>
          <w:szCs w:val="20"/>
        </w:rPr>
        <w:t>结果成文信息。</w:t>
      </w:r>
    </w:p>
    <w:p w14:paraId="5BD5E413">
      <w:pPr>
        <w:pStyle w:val="2"/>
        <w:spacing w:line="279" w:lineRule="auto"/>
        <w:rPr>
          <w:sz w:val="21"/>
        </w:rPr>
      </w:pPr>
    </w:p>
    <w:p w14:paraId="4CA1B404">
      <w:pPr>
        <w:spacing w:before="66" w:line="228" w:lineRule="auto"/>
        <w:ind w:left="37"/>
        <w:outlineLvl w:val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10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改进</w:t>
      </w:r>
    </w:p>
    <w:p w14:paraId="121E24AE">
      <w:pPr>
        <w:pStyle w:val="2"/>
        <w:spacing w:line="276" w:lineRule="auto"/>
        <w:rPr>
          <w:sz w:val="21"/>
        </w:rPr>
      </w:pPr>
    </w:p>
    <w:p w14:paraId="19E1E598">
      <w:pPr>
        <w:spacing w:before="66" w:line="228" w:lineRule="auto"/>
        <w:ind w:left="37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10.1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持续改进</w:t>
      </w:r>
    </w:p>
    <w:p w14:paraId="2A18C1A3">
      <w:pPr>
        <w:pStyle w:val="2"/>
        <w:spacing w:line="279" w:lineRule="auto"/>
        <w:rPr>
          <w:sz w:val="21"/>
        </w:rPr>
      </w:pPr>
    </w:p>
    <w:p w14:paraId="23ACBACB">
      <w:pPr>
        <w:spacing w:before="65" w:line="289" w:lineRule="auto"/>
        <w:ind w:left="26" w:hanging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 xml:space="preserve">组织持续改进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适宜性、充分性、有效性，参考相关研究与最佳实践；利用分析评价、</w:t>
      </w:r>
      <w:r>
        <w:rPr>
          <w:rFonts w:ascii="宋体" w:hAnsi="宋体" w:eastAsia="宋体" w:cs="宋体"/>
          <w:spacing w:val="8"/>
          <w:sz w:val="20"/>
          <w:szCs w:val="20"/>
        </w:rPr>
        <w:t>管理评审输出识别改进机会。</w:t>
      </w:r>
    </w:p>
    <w:p w14:paraId="1F1A1C67">
      <w:pPr>
        <w:spacing w:before="278" w:line="228" w:lineRule="auto"/>
        <w:ind w:left="37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10.2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不合格和纠正措施</w:t>
      </w:r>
    </w:p>
    <w:p w14:paraId="14984434">
      <w:pPr>
        <w:pStyle w:val="2"/>
        <w:spacing w:line="277" w:lineRule="auto"/>
        <w:rPr>
          <w:sz w:val="21"/>
        </w:rPr>
      </w:pPr>
    </w:p>
    <w:p w14:paraId="5B14EDBB">
      <w:pPr>
        <w:spacing w:before="66" w:line="289" w:lineRule="auto"/>
        <w:ind w:left="27" w:right="58" w:firstLine="12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出现不合格时： a)  对不合格做出反应，控制纠正，处置后果； b)  评估消除不合格原因</w:t>
      </w:r>
      <w:r>
        <w:rPr>
          <w:rFonts w:ascii="宋体" w:hAnsi="宋体" w:eastAsia="宋体" w:cs="宋体"/>
          <w:spacing w:val="7"/>
          <w:sz w:val="20"/>
          <w:szCs w:val="20"/>
        </w:rPr>
        <w:t>的必要性，评审不合格，确定原因，判断同类</w:t>
      </w:r>
      <w:r>
        <w:rPr>
          <w:rFonts w:ascii="宋体" w:hAnsi="宋体" w:eastAsia="宋体" w:cs="宋体"/>
          <w:spacing w:val="6"/>
          <w:sz w:val="20"/>
          <w:szCs w:val="20"/>
        </w:rPr>
        <w:t>是否存在； c)  实施需要的措施； d)  评价</w:t>
      </w:r>
      <w:r>
        <w:rPr>
          <w:rFonts w:ascii="宋体" w:hAnsi="宋体" w:eastAsia="宋体" w:cs="宋体"/>
          <w:spacing w:val="7"/>
          <w:sz w:val="20"/>
          <w:szCs w:val="20"/>
        </w:rPr>
        <w:t>纠正措施有效性； e)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必要时变更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7"/>
          <w:sz w:val="20"/>
          <w:szCs w:val="20"/>
        </w:rPr>
        <w:t>。</w:t>
      </w:r>
    </w:p>
    <w:p w14:paraId="415D15C6">
      <w:pPr>
        <w:spacing w:before="277" w:line="228" w:lineRule="auto"/>
        <w:ind w:left="2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纠正措施应与不合格影响相匹配。保留不合格描述、措施、纠正措施效果成文信息。</w:t>
      </w:r>
    </w:p>
    <w:p w14:paraId="53293582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43" w:bottom="400" w:left="1785" w:header="0" w:footer="0" w:gutter="0"/>
          <w:cols w:space="720" w:num="1"/>
        </w:sectPr>
      </w:pPr>
    </w:p>
    <w:p w14:paraId="167FCAAB">
      <w:pPr>
        <w:pStyle w:val="2"/>
        <w:spacing w:line="255" w:lineRule="auto"/>
        <w:rPr>
          <w:sz w:val="21"/>
        </w:rPr>
      </w:pPr>
    </w:p>
    <w:p w14:paraId="276B4720">
      <w:pPr>
        <w:pStyle w:val="2"/>
        <w:spacing w:line="255" w:lineRule="auto"/>
        <w:rPr>
          <w:sz w:val="21"/>
        </w:rPr>
      </w:pPr>
    </w:p>
    <w:p w14:paraId="4A2F1C00">
      <w:pPr>
        <w:pStyle w:val="2"/>
        <w:spacing w:line="255" w:lineRule="auto"/>
        <w:rPr>
          <w:sz w:val="21"/>
        </w:rPr>
      </w:pPr>
    </w:p>
    <w:p w14:paraId="107E752B">
      <w:pPr>
        <w:pStyle w:val="2"/>
        <w:spacing w:line="255" w:lineRule="auto"/>
        <w:rPr>
          <w:sz w:val="21"/>
        </w:rPr>
      </w:pPr>
    </w:p>
    <w:p w14:paraId="4965A3BE">
      <w:pPr>
        <w:spacing w:before="65" w:line="227" w:lineRule="auto"/>
        <w:ind w:left="37"/>
        <w:outlineLvl w:val="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10.3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改进机会</w:t>
      </w:r>
    </w:p>
    <w:p w14:paraId="7575A204">
      <w:pPr>
        <w:pStyle w:val="2"/>
        <w:spacing w:line="278" w:lineRule="auto"/>
        <w:rPr>
          <w:sz w:val="21"/>
        </w:rPr>
      </w:pPr>
    </w:p>
    <w:p w14:paraId="0DE22232">
      <w:pPr>
        <w:spacing w:before="65" w:line="289" w:lineRule="auto"/>
        <w:ind w:left="23" w:right="58" w:firstLine="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组织识别、选择改进机会，落实行动，满足学习者、受益方、员工、外部供方需求，提升满</w:t>
      </w:r>
      <w:r>
        <w:rPr>
          <w:rFonts w:ascii="宋体" w:hAnsi="宋体" w:eastAsia="宋体" w:cs="宋体"/>
          <w:spacing w:val="8"/>
          <w:sz w:val="20"/>
          <w:szCs w:val="20"/>
        </w:rPr>
        <w:t>意度。改进包括：改进产品服务应对当前及未来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需求；消除降低不良影响；提升 </w:t>
      </w:r>
      <w:r>
        <w:rPr>
          <w:rFonts w:ascii="宋体" w:hAnsi="宋体" w:eastAsia="宋体" w:cs="宋体"/>
          <w:sz w:val="20"/>
          <w:szCs w:val="20"/>
        </w:rPr>
        <w:t>EOMS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绩效</w:t>
      </w:r>
      <w:r>
        <w:rPr>
          <w:rFonts w:ascii="宋体" w:hAnsi="宋体" w:eastAsia="宋体" w:cs="宋体"/>
          <w:spacing w:val="4"/>
          <w:sz w:val="20"/>
          <w:szCs w:val="20"/>
        </w:rPr>
        <w:t>有效性。</w:t>
      </w:r>
    </w:p>
    <w:p w14:paraId="42A8DAA7">
      <w:pPr>
        <w:spacing w:before="276" w:line="228" w:lineRule="auto"/>
        <w:ind w:left="7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改进类型：纠正、纠正措施、持续改进、突破性变革、创新、组织重构。</w:t>
      </w:r>
    </w:p>
    <w:p w14:paraId="25397884">
      <w:pPr>
        <w:pStyle w:val="2"/>
        <w:spacing w:line="279" w:lineRule="auto"/>
        <w:rPr>
          <w:sz w:val="21"/>
        </w:rPr>
      </w:pPr>
    </w:p>
    <w:p w14:paraId="01B8DF14">
      <w:pPr>
        <w:spacing w:before="65" w:line="227" w:lineRule="auto"/>
        <w:ind w:left="3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附录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A（规范性）幼儿教育附加要求</w:t>
      </w:r>
    </w:p>
    <w:p w14:paraId="5567F4A2">
      <w:pPr>
        <w:pStyle w:val="2"/>
        <w:spacing w:line="279" w:lineRule="auto"/>
        <w:rPr>
          <w:sz w:val="21"/>
        </w:rPr>
      </w:pPr>
    </w:p>
    <w:p w14:paraId="5B7C9734">
      <w:pPr>
        <w:spacing w:before="65" w:line="288" w:lineRule="auto"/>
        <w:ind w:left="1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 xml:space="preserve">A.1  总则：幼儿教育对应 </w:t>
      </w:r>
      <w:r>
        <w:rPr>
          <w:rFonts w:ascii="宋体" w:hAnsi="宋体" w:eastAsia="宋体" w:cs="宋体"/>
          <w:sz w:val="20"/>
          <w:szCs w:val="20"/>
        </w:rPr>
        <w:t>ISCED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0 级，核心目标</w:t>
      </w:r>
      <w:r>
        <w:rPr>
          <w:rFonts w:ascii="宋体" w:hAnsi="宋体" w:eastAsia="宋体" w:cs="宋体"/>
          <w:spacing w:val="8"/>
          <w:sz w:val="20"/>
          <w:szCs w:val="20"/>
        </w:rPr>
        <w:t>促进儿童身体、情绪、社会、智力发展。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A.2  原则：遵守联合国儿童权利公约；重视游戏、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自主、关爱、合作、创造力、</w:t>
      </w:r>
      <w:r>
        <w:rPr>
          <w:rFonts w:ascii="宋体" w:hAnsi="宋体" w:eastAsia="宋体" w:cs="宋体"/>
          <w:spacing w:val="6"/>
          <w:sz w:val="20"/>
          <w:szCs w:val="20"/>
        </w:rPr>
        <w:t>快乐、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自</w:t>
      </w:r>
      <w:r>
        <w:rPr>
          <w:rFonts w:ascii="宋体" w:hAnsi="宋体" w:eastAsia="宋体" w:cs="宋体"/>
          <w:spacing w:val="7"/>
          <w:sz w:val="20"/>
          <w:szCs w:val="20"/>
        </w:rPr>
        <w:t>信。 A.3  基础设施：幼教资源、游戏场地、照护场地；如同时开展更高学段，应设置独立空间、专职幼教人员、资源。 A.4  能力：教育者</w:t>
      </w:r>
      <w:r>
        <w:rPr>
          <w:rFonts w:ascii="宋体" w:hAnsi="宋体" w:eastAsia="宋体" w:cs="宋体"/>
          <w:spacing w:val="6"/>
          <w:sz w:val="20"/>
          <w:szCs w:val="20"/>
        </w:rPr>
        <w:t>接受幼儿教育专项培训。 A.5  沟通：建</w:t>
      </w:r>
      <w:r>
        <w:rPr>
          <w:rFonts w:ascii="宋体" w:hAnsi="宋体" w:eastAsia="宋体" w:cs="宋体"/>
          <w:spacing w:val="8"/>
          <w:sz w:val="20"/>
          <w:szCs w:val="20"/>
        </w:rPr>
        <w:t>立与家长监护人沟通机制，保障信息流转与儿童安全。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A</w:t>
      </w:r>
      <w:r>
        <w:rPr>
          <w:rFonts w:ascii="宋体" w:hAnsi="宋体" w:eastAsia="宋体" w:cs="宋体"/>
          <w:spacing w:val="7"/>
          <w:sz w:val="20"/>
          <w:szCs w:val="20"/>
        </w:rPr>
        <w:t>.6  个别化学习计划：基于儿童与</w:t>
      </w:r>
      <w:r>
        <w:rPr>
          <w:rFonts w:ascii="宋体" w:hAnsi="宋体" w:eastAsia="宋体" w:cs="宋体"/>
          <w:spacing w:val="8"/>
          <w:sz w:val="20"/>
          <w:szCs w:val="20"/>
        </w:rPr>
        <w:t>家庭需求定期编制成文；明确目标指标、活动策</w:t>
      </w:r>
      <w:r>
        <w:rPr>
          <w:rFonts w:ascii="宋体" w:hAnsi="宋体" w:eastAsia="宋体" w:cs="宋体"/>
          <w:spacing w:val="7"/>
          <w:sz w:val="20"/>
          <w:szCs w:val="20"/>
        </w:rPr>
        <w:t>略资源、各方职责、期限、风险对策、评审周期；儿童家庭参与编制；保留评审结果。 A.7  儿童接送流程：成文流程；指定接送责任人地点；仅将儿童交付授权人员；特殊情况规则；卫生条件。 A.8  照护卫生：适配儿童个人卫生需求；逐步培养自主；个人卫生物资；保留照护记录。 A.9  疾病与意外处置：成文</w:t>
      </w:r>
      <w:r>
        <w:rPr>
          <w:rFonts w:ascii="宋体" w:hAnsi="宋体" w:eastAsia="宋体" w:cs="宋体"/>
          <w:spacing w:val="10"/>
          <w:sz w:val="20"/>
          <w:szCs w:val="20"/>
        </w:rPr>
        <w:t>处置流程；给药需要家长授权 + 医师处方；药品标识妥善保管；记录给药剂量途径时间。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A.10  教学游戏材料设备场地：适配年龄；明</w:t>
      </w:r>
      <w:r>
        <w:rPr>
          <w:rFonts w:ascii="宋体" w:hAnsi="宋体" w:eastAsia="宋体" w:cs="宋体"/>
          <w:spacing w:val="8"/>
          <w:sz w:val="20"/>
          <w:szCs w:val="20"/>
        </w:rPr>
        <w:t>确清洁频次人员；保留清洁记录。 A.11  行</w:t>
      </w:r>
      <w:r>
        <w:rPr>
          <w:rFonts w:ascii="宋体" w:hAnsi="宋体" w:eastAsia="宋体" w:cs="宋体"/>
          <w:spacing w:val="10"/>
          <w:sz w:val="20"/>
          <w:szCs w:val="20"/>
        </w:rPr>
        <w:t>为管理、防范虐待忽视：成文制度，包含预防、</w:t>
      </w:r>
      <w:r>
        <w:rPr>
          <w:rFonts w:ascii="宋体" w:hAnsi="宋体" w:eastAsia="宋体" w:cs="宋体"/>
          <w:spacing w:val="9"/>
          <w:sz w:val="20"/>
          <w:szCs w:val="20"/>
        </w:rPr>
        <w:t>识别、处置、向主管部门报告机制。</w:t>
      </w:r>
    </w:p>
    <w:p w14:paraId="606AEB3F">
      <w:pPr>
        <w:spacing w:before="279" w:line="227" w:lineRule="auto"/>
        <w:ind w:left="3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附录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B（资料性）教育组织管理体系原则</w:t>
      </w:r>
    </w:p>
    <w:p w14:paraId="5E501FCE">
      <w:pPr>
        <w:pStyle w:val="2"/>
        <w:spacing w:line="278" w:lineRule="auto"/>
        <w:rPr>
          <w:sz w:val="21"/>
        </w:rPr>
      </w:pPr>
    </w:p>
    <w:p w14:paraId="34D0AB50">
      <w:pPr>
        <w:spacing w:before="65" w:line="289" w:lineRule="auto"/>
        <w:ind w:left="17" w:right="6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B.1  聚焦学习者和其他受益方；B.2  富有远见的领导；B.3  人员参与；B.4  过程方法；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B.5  改进；B.6  基于证据的决策；B.7  关系</w:t>
      </w:r>
      <w:r>
        <w:rPr>
          <w:rFonts w:ascii="宋体" w:hAnsi="宋体" w:eastAsia="宋体" w:cs="宋体"/>
          <w:spacing w:val="4"/>
          <w:sz w:val="20"/>
          <w:szCs w:val="20"/>
        </w:rPr>
        <w:t>管理；B.8  社会责任；B.9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4"/>
          <w:sz w:val="20"/>
          <w:szCs w:val="20"/>
        </w:rPr>
        <w:t>可及性与公平；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B.10  教育领域道德行为；B.11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数据安全与保护。 每一条包含原则陈述、原理、关键收益、可采取行动。</w:t>
      </w:r>
    </w:p>
    <w:p w14:paraId="284EC001">
      <w:pPr>
        <w:spacing w:before="276" w:line="227" w:lineRule="auto"/>
        <w:ind w:left="3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附录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C（资料性）教育组织相关方分类</w:t>
      </w:r>
    </w:p>
    <w:p w14:paraId="4D2CA824">
      <w:pPr>
        <w:pStyle w:val="2"/>
        <w:spacing w:line="279" w:lineRule="auto"/>
        <w:rPr>
          <w:sz w:val="21"/>
        </w:rPr>
      </w:pPr>
    </w:p>
    <w:p w14:paraId="37117746">
      <w:pPr>
        <w:spacing w:before="65" w:line="289" w:lineRule="auto"/>
        <w:ind w:left="23" w:right="58" w:hanging="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相关方分为四大类： 1.  学习者：中小学生、学</w:t>
      </w:r>
      <w:r>
        <w:rPr>
          <w:rFonts w:ascii="宋体" w:hAnsi="宋体" w:eastAsia="宋体" w:cs="宋体"/>
          <w:spacing w:val="6"/>
          <w:sz w:val="20"/>
          <w:szCs w:val="20"/>
        </w:rPr>
        <w:t>徒； 2.  其他受益方：政府、劳动力市场</w:t>
      </w:r>
      <w:r>
        <w:rPr>
          <w:rFonts w:ascii="宋体" w:hAnsi="宋体" w:eastAsia="宋体" w:cs="宋体"/>
          <w:spacing w:val="7"/>
          <w:sz w:val="20"/>
          <w:szCs w:val="20"/>
        </w:rPr>
        <w:t>（雇主工会）、家长监护人； 3.  员工：雇员</w:t>
      </w:r>
      <w:r>
        <w:rPr>
          <w:rFonts w:ascii="宋体" w:hAnsi="宋体" w:eastAsia="宋体" w:cs="宋体"/>
          <w:spacing w:val="6"/>
          <w:sz w:val="20"/>
          <w:szCs w:val="20"/>
        </w:rPr>
        <w:t>、志愿者； 4.  其他：其他教育机构、媒体</w:t>
      </w:r>
      <w:r>
        <w:rPr>
          <w:rFonts w:ascii="宋体" w:hAnsi="宋体" w:eastAsia="宋体" w:cs="宋体"/>
          <w:spacing w:val="8"/>
          <w:sz w:val="20"/>
          <w:szCs w:val="20"/>
        </w:rPr>
        <w:t>社会、外部供方、股东、商业合作伙伴、校友。</w:t>
      </w:r>
    </w:p>
    <w:p w14:paraId="109CB11A">
      <w:pPr>
        <w:spacing w:before="279" w:line="228" w:lineRule="auto"/>
        <w:ind w:left="7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注：同一相关方可拥有多重身份，例如博士生同时是学习者、助教雇员。</w:t>
      </w:r>
    </w:p>
    <w:p w14:paraId="3B6D9D1F">
      <w:pPr>
        <w:pStyle w:val="2"/>
        <w:spacing w:line="277" w:lineRule="auto"/>
        <w:rPr>
          <w:sz w:val="21"/>
        </w:rPr>
      </w:pPr>
    </w:p>
    <w:p w14:paraId="50A8E0C4">
      <w:pPr>
        <w:spacing w:before="65" w:line="227" w:lineRule="auto"/>
        <w:ind w:left="3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附录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D（资料性）与相关方沟通指南</w:t>
      </w:r>
    </w:p>
    <w:p w14:paraId="5847B618">
      <w:pPr>
        <w:pStyle w:val="2"/>
        <w:spacing w:line="279" w:lineRule="auto"/>
        <w:rPr>
          <w:sz w:val="21"/>
        </w:rPr>
      </w:pPr>
    </w:p>
    <w:p w14:paraId="1D844430">
      <w:pPr>
        <w:spacing w:before="65" w:line="228" w:lineRule="auto"/>
        <w:ind w:left="1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 xml:space="preserve">D.2  参与层级：参与、代表、征询、了解。 D.3 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沟通方式：</w:t>
      </w:r>
    </w:p>
    <w:p w14:paraId="571F1A1D">
      <w:pPr>
        <w:pStyle w:val="2"/>
        <w:spacing w:line="279" w:lineRule="auto"/>
        <w:rPr>
          <w:sz w:val="21"/>
        </w:rPr>
      </w:pPr>
    </w:p>
    <w:p w14:paraId="713A86F4">
      <w:pPr>
        <w:pStyle w:val="2"/>
        <w:spacing w:before="66" w:line="288" w:lineRule="auto"/>
        <w:ind w:left="740" w:right="59" w:hanging="356"/>
        <w:rPr>
          <w:rFonts w:ascii="宋体" w:hAnsi="宋体" w:eastAsia="宋体" w:cs="宋体"/>
          <w:sz w:val="20"/>
          <w:szCs w:val="20"/>
        </w:rPr>
      </w:pPr>
      <w:r>
        <w:rPr>
          <w:spacing w:val="10"/>
          <w:sz w:val="19"/>
          <w:szCs w:val="19"/>
        </w:rPr>
        <w:t xml:space="preserve">.     </w:t>
      </w:r>
      <w:r>
        <w:rPr>
          <w:rFonts w:ascii="宋体" w:hAnsi="宋体" w:eastAsia="宋体" w:cs="宋体"/>
          <w:spacing w:val="10"/>
          <w:sz w:val="20"/>
          <w:szCs w:val="20"/>
        </w:rPr>
        <w:t>获取意见：共同决策、机构代表、顾问委员会、定期会议、调研、公开</w:t>
      </w:r>
      <w:r>
        <w:rPr>
          <w:rFonts w:ascii="宋体" w:hAnsi="宋体" w:eastAsia="宋体" w:cs="宋体"/>
          <w:spacing w:val="9"/>
          <w:sz w:val="20"/>
          <w:szCs w:val="20"/>
        </w:rPr>
        <w:t>听证会、访</w:t>
      </w:r>
      <w:r>
        <w:rPr>
          <w:rFonts w:ascii="宋体" w:hAnsi="宋体" w:eastAsia="宋体" w:cs="宋体"/>
          <w:spacing w:val="7"/>
          <w:sz w:val="20"/>
          <w:szCs w:val="20"/>
        </w:rPr>
        <w:t>谈、案头研究。</w:t>
      </w:r>
    </w:p>
    <w:p w14:paraId="1037A3D4">
      <w:pPr>
        <w:pStyle w:val="2"/>
        <w:spacing w:line="289" w:lineRule="auto"/>
        <w:ind w:left="742" w:right="58" w:hanging="358"/>
        <w:rPr>
          <w:rFonts w:ascii="宋体" w:hAnsi="宋体" w:eastAsia="宋体" w:cs="宋体"/>
          <w:sz w:val="20"/>
          <w:szCs w:val="20"/>
        </w:rPr>
      </w:pPr>
      <w:r>
        <w:rPr>
          <w:spacing w:val="10"/>
          <w:sz w:val="19"/>
          <w:szCs w:val="19"/>
        </w:rPr>
        <w:t xml:space="preserve">.    </w:t>
      </w:r>
      <w:r>
        <w:rPr>
          <w:rFonts w:ascii="宋体" w:hAnsi="宋体" w:eastAsia="宋体" w:cs="宋体"/>
          <w:spacing w:val="10"/>
          <w:sz w:val="20"/>
          <w:szCs w:val="20"/>
        </w:rPr>
        <w:t>信息传递：通用大众传播、定向群组传播、个性化一对一沟通。</w:t>
      </w:r>
      <w:r>
        <w:rPr>
          <w:rFonts w:ascii="宋体" w:hAnsi="宋体" w:eastAsia="宋体" w:cs="宋体"/>
          <w:spacing w:val="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D.4  沟通频次：新项目上线前；变更发布后；约定周期；收到投诉后</w:t>
      </w:r>
      <w:r>
        <w:rPr>
          <w:rFonts w:ascii="宋体" w:hAnsi="宋体" w:eastAsia="宋体" w:cs="宋体"/>
          <w:spacing w:val="9"/>
          <w:sz w:val="20"/>
          <w:szCs w:val="20"/>
        </w:rPr>
        <w:t>。 D.5  反馈接收记录：记录</w:t>
      </w:r>
    </w:p>
    <w:p w14:paraId="550DEF22">
      <w:pPr>
        <w:spacing w:line="289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400" w:right="1743" w:bottom="400" w:left="1785" w:header="0" w:footer="0" w:gutter="0"/>
          <w:cols w:space="720" w:num="1"/>
        </w:sectPr>
      </w:pPr>
    </w:p>
    <w:p w14:paraId="301FC70C">
      <w:pPr>
        <w:pStyle w:val="2"/>
        <w:spacing w:line="255" w:lineRule="auto"/>
        <w:rPr>
          <w:sz w:val="21"/>
        </w:rPr>
      </w:pPr>
    </w:p>
    <w:p w14:paraId="4EFA9F66">
      <w:pPr>
        <w:pStyle w:val="2"/>
        <w:spacing w:line="255" w:lineRule="auto"/>
        <w:rPr>
          <w:sz w:val="21"/>
        </w:rPr>
      </w:pPr>
    </w:p>
    <w:p w14:paraId="2B8D40BA">
      <w:pPr>
        <w:pStyle w:val="2"/>
        <w:spacing w:line="255" w:lineRule="auto"/>
        <w:rPr>
          <w:sz w:val="21"/>
        </w:rPr>
      </w:pPr>
    </w:p>
    <w:p w14:paraId="5D7FBC01">
      <w:pPr>
        <w:pStyle w:val="2"/>
        <w:spacing w:line="256" w:lineRule="auto"/>
        <w:rPr>
          <w:sz w:val="21"/>
        </w:rPr>
      </w:pPr>
    </w:p>
    <w:p w14:paraId="702512FD">
      <w:pPr>
        <w:spacing w:before="65" w:line="289" w:lineRule="auto"/>
        <w:ind w:left="748" w:right="67" w:hanging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 xml:space="preserve">发送方、时间、主题、处置要求、责任人、答复时限。 D.6  评审反馈，推动 </w:t>
      </w:r>
      <w:r>
        <w:rPr>
          <w:rFonts w:ascii="宋体" w:hAnsi="宋体" w:eastAsia="宋体" w:cs="宋体"/>
          <w:sz w:val="20"/>
          <w:szCs w:val="20"/>
        </w:rPr>
        <w:t>EOMS改进。</w:t>
      </w:r>
    </w:p>
    <w:p w14:paraId="5AA9373C">
      <w:pPr>
        <w:spacing w:before="275" w:line="227" w:lineRule="auto"/>
        <w:ind w:left="3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附录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E（资料性）教育组织的过程、测量指标与工具</w:t>
      </w:r>
    </w:p>
    <w:p w14:paraId="5631B483">
      <w:pPr>
        <w:pStyle w:val="2"/>
        <w:spacing w:line="283" w:lineRule="auto"/>
        <w:rPr>
          <w:sz w:val="21"/>
        </w:rPr>
      </w:pPr>
    </w:p>
    <w:p w14:paraId="56E83621">
      <w:pPr>
        <w:spacing w:before="65" w:line="288" w:lineRule="auto"/>
        <w:ind w:left="19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E.1  过程：学习者满意度、学习绩效、课程公开信息、持续改进、纠正措施、不合格处置。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E.2  测量指标：辍学率、识字率、满意度、出勤率、毕业率、项目完成时长、就业率、员</w:t>
      </w:r>
      <w:r>
        <w:rPr>
          <w:rFonts w:ascii="宋体" w:hAnsi="宋体" w:eastAsia="宋体" w:cs="宋体"/>
          <w:spacing w:val="7"/>
          <w:sz w:val="20"/>
          <w:szCs w:val="20"/>
        </w:rPr>
        <w:t>工资质、教师教研产出、继续专业发展时长、认证项目占比、投诉数量、考试通过率、师生比、学习结果达成度。 E.3  工具：成本分析、满意度问卷、提案机制、投诉申诉</w:t>
      </w:r>
      <w:r>
        <w:rPr>
          <w:rFonts w:ascii="宋体" w:hAnsi="宋体" w:eastAsia="宋体" w:cs="宋体"/>
          <w:spacing w:val="6"/>
          <w:sz w:val="20"/>
          <w:szCs w:val="20"/>
        </w:rPr>
        <w:t>系统、影</w:t>
      </w:r>
      <w:r>
        <w:rPr>
          <w:rFonts w:ascii="宋体" w:hAnsi="宋体" w:eastAsia="宋体" w:cs="宋体"/>
          <w:spacing w:val="9"/>
          <w:sz w:val="20"/>
          <w:szCs w:val="20"/>
        </w:rPr>
        <w:t>响评估、需求分析、统计分析、焦点小组、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自评、同行评审、</w:t>
      </w:r>
      <w:r>
        <w:rPr>
          <w:rFonts w:ascii="宋体" w:hAnsi="宋体" w:eastAsia="宋体" w:cs="宋体"/>
          <w:sz w:val="20"/>
          <w:szCs w:val="20"/>
        </w:rPr>
        <w:t>SWOT</w:t>
      </w:r>
      <w:r>
        <w:rPr>
          <w:rFonts w:ascii="宋体" w:hAnsi="宋体" w:eastAsia="宋体" w:cs="宋体"/>
          <w:spacing w:val="9"/>
          <w:sz w:val="20"/>
          <w:szCs w:val="20"/>
        </w:rPr>
        <w:t>、头脑风暴、</w:t>
      </w:r>
      <w:r>
        <w:rPr>
          <w:rFonts w:ascii="宋体" w:hAnsi="宋体" w:eastAsia="宋体" w:cs="宋体"/>
          <w:sz w:val="20"/>
          <w:szCs w:val="20"/>
        </w:rPr>
        <w:t>TQM</w:t>
      </w:r>
      <w:r>
        <w:rPr>
          <w:rFonts w:ascii="宋体" w:hAnsi="宋体" w:eastAsia="宋体" w:cs="宋体"/>
          <w:spacing w:val="9"/>
          <w:sz w:val="20"/>
          <w:szCs w:val="20"/>
        </w:rPr>
        <w:t>、精益</w:t>
      </w:r>
      <w:r>
        <w:rPr>
          <w:rFonts w:ascii="宋体" w:hAnsi="宋体" w:eastAsia="宋体" w:cs="宋体"/>
          <w:spacing w:val="8"/>
          <w:sz w:val="20"/>
          <w:szCs w:val="20"/>
        </w:rPr>
        <w:t>六西格玛、持续改善。</w:t>
      </w:r>
    </w:p>
    <w:p w14:paraId="5BD84D78">
      <w:pPr>
        <w:spacing w:before="277" w:line="227" w:lineRule="auto"/>
        <w:ind w:left="3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附录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F（资料性）对接区域标准示例</w:t>
      </w:r>
    </w:p>
    <w:p w14:paraId="4BD5DFF3">
      <w:pPr>
        <w:pStyle w:val="2"/>
        <w:spacing w:line="278" w:lineRule="auto"/>
        <w:rPr>
          <w:sz w:val="21"/>
        </w:rPr>
      </w:pPr>
    </w:p>
    <w:p w14:paraId="5098B9D5">
      <w:pPr>
        <w:spacing w:before="65" w:line="289" w:lineRule="auto"/>
        <w:ind w:left="22" w:right="70" w:firstLine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 xml:space="preserve">以 </w:t>
      </w:r>
      <w:r>
        <w:rPr>
          <w:rFonts w:ascii="宋体" w:hAnsi="宋体" w:eastAsia="宋体" w:cs="宋体"/>
          <w:sz w:val="20"/>
          <w:szCs w:val="20"/>
        </w:rPr>
        <w:t>EQAVET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（欧洲职业教育培训质量保障框架）为例，给出 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21001 条款- </w:t>
      </w:r>
      <w:r>
        <w:rPr>
          <w:rFonts w:ascii="宋体" w:hAnsi="宋体" w:eastAsia="宋体" w:cs="宋体"/>
          <w:sz w:val="20"/>
          <w:szCs w:val="20"/>
        </w:rPr>
        <w:t>EQAVET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指标映</w:t>
      </w:r>
      <w:r>
        <w:rPr>
          <w:rFonts w:ascii="宋体" w:hAnsi="宋体" w:eastAsia="宋体" w:cs="宋体"/>
          <w:spacing w:val="5"/>
          <w:sz w:val="20"/>
          <w:szCs w:val="20"/>
        </w:rPr>
        <w:t>射矩阵。</w:t>
      </w:r>
    </w:p>
    <w:p w14:paraId="098FDC9C">
      <w:pPr>
        <w:spacing w:before="278" w:line="227" w:lineRule="auto"/>
        <w:ind w:left="3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附录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G（资料性）教育组织健康安全考量</w:t>
      </w:r>
    </w:p>
    <w:p w14:paraId="21CC2BFB">
      <w:pPr>
        <w:pStyle w:val="2"/>
        <w:spacing w:line="280" w:lineRule="auto"/>
        <w:rPr>
          <w:sz w:val="21"/>
        </w:rPr>
      </w:pPr>
    </w:p>
    <w:p w14:paraId="74D0B7AC">
      <w:pPr>
        <w:spacing w:before="65" w:line="289" w:lineRule="auto"/>
        <w:ind w:left="23" w:right="1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面向实习、社会实践、海外学习等场景；保障员工、学习</w:t>
      </w:r>
      <w:r>
        <w:rPr>
          <w:rFonts w:ascii="宋体" w:hAnsi="宋体" w:eastAsia="宋体" w:cs="宋体"/>
          <w:spacing w:val="3"/>
          <w:sz w:val="20"/>
          <w:szCs w:val="20"/>
        </w:rPr>
        <w:t>者身心完整；识别危险源风险评估，</w:t>
      </w:r>
      <w:r>
        <w:rPr>
          <w:rFonts w:ascii="宋体" w:hAnsi="宋体" w:eastAsia="宋体" w:cs="宋体"/>
          <w:spacing w:val="9"/>
          <w:sz w:val="20"/>
          <w:szCs w:val="20"/>
        </w:rPr>
        <w:t>落实预防措施；保障相关方知情、参与反馈；建立管控机制。</w:t>
      </w:r>
    </w:p>
    <w:p w14:paraId="6DBA866C">
      <w:pPr>
        <w:spacing w:before="276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参考文献</w:t>
      </w:r>
    </w:p>
    <w:p w14:paraId="11CA988B">
      <w:pPr>
        <w:pStyle w:val="2"/>
        <w:spacing w:line="278" w:lineRule="auto"/>
        <w:rPr>
          <w:sz w:val="21"/>
        </w:rPr>
      </w:pPr>
    </w:p>
    <w:p w14:paraId="1913368A">
      <w:pPr>
        <w:spacing w:before="65" w:line="289" w:lineRule="auto"/>
        <w:ind w:left="24" w:right="18" w:hanging="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 xml:space="preserve">联合国教科文组织 </w:t>
      </w:r>
      <w:r>
        <w:rPr>
          <w:rFonts w:ascii="宋体" w:hAnsi="宋体" w:eastAsia="宋体" w:cs="宋体"/>
          <w:sz w:val="20"/>
          <w:szCs w:val="20"/>
        </w:rPr>
        <w:t>ISCED</w:t>
      </w:r>
      <w:r>
        <w:rPr>
          <w:rFonts w:ascii="宋体" w:hAnsi="宋体" w:eastAsia="宋体" w:cs="宋体"/>
          <w:spacing w:val="5"/>
          <w:sz w:val="20"/>
          <w:szCs w:val="20"/>
        </w:rPr>
        <w:t>；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15836；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26000</w:t>
      </w:r>
      <w:r>
        <w:rPr>
          <w:rFonts w:ascii="宋体" w:hAnsi="宋体" w:eastAsia="宋体" w:cs="宋体"/>
          <w:spacing w:val="-6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:2010；</w:t>
      </w:r>
      <w:r>
        <w:rPr>
          <w:rFonts w:ascii="宋体" w:hAnsi="宋体" w:eastAsia="宋体" w:cs="宋体"/>
          <w:sz w:val="20"/>
          <w:szCs w:val="20"/>
        </w:rPr>
        <w:t>WCAG</w:t>
      </w:r>
      <w:r>
        <w:rPr>
          <w:rFonts w:ascii="宋体" w:hAnsi="宋体" w:eastAsia="宋体" w:cs="宋体"/>
          <w:spacing w:val="5"/>
          <w:sz w:val="20"/>
          <w:szCs w:val="20"/>
        </w:rPr>
        <w:t>；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5"/>
          <w:sz w:val="20"/>
          <w:szCs w:val="20"/>
        </w:rPr>
        <w:t>/</w:t>
      </w:r>
      <w:r>
        <w:rPr>
          <w:rFonts w:ascii="宋体" w:hAnsi="宋体" w:eastAsia="宋体" w:cs="宋体"/>
          <w:sz w:val="20"/>
          <w:szCs w:val="20"/>
        </w:rPr>
        <w:t>IEC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TS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17027；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5"/>
          <w:sz w:val="20"/>
          <w:szCs w:val="20"/>
        </w:rPr>
        <w:t>/</w:t>
      </w:r>
      <w:r>
        <w:rPr>
          <w:rFonts w:ascii="宋体" w:hAnsi="宋体" w:eastAsia="宋体" w:cs="宋体"/>
          <w:sz w:val="20"/>
          <w:szCs w:val="20"/>
        </w:rPr>
        <w:t xml:space="preserve">IEC </w:t>
      </w:r>
      <w:r>
        <w:rPr>
          <w:rFonts w:ascii="宋体" w:hAnsi="宋体" w:eastAsia="宋体" w:cs="宋体"/>
          <w:spacing w:val="2"/>
          <w:sz w:val="20"/>
          <w:szCs w:val="20"/>
        </w:rPr>
        <w:t>27001；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9000；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19011；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29993；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9001；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37001；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9</w:t>
      </w:r>
      <w:r>
        <w:rPr>
          <w:rFonts w:ascii="宋体" w:hAnsi="宋体" w:eastAsia="宋体" w:cs="宋体"/>
          <w:spacing w:val="1"/>
          <w:sz w:val="20"/>
          <w:szCs w:val="20"/>
        </w:rPr>
        <w:t>241- 11；</w:t>
      </w:r>
      <w:r>
        <w:rPr>
          <w:rFonts w:ascii="宋体" w:hAnsi="宋体" w:eastAsia="宋体" w:cs="宋体"/>
          <w:sz w:val="20"/>
          <w:szCs w:val="20"/>
        </w:rPr>
        <w:t>ISO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10002；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ISO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13131；ISO/IEC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19788；IS</w:t>
      </w:r>
      <w:r>
        <w:rPr>
          <w:rFonts w:ascii="宋体" w:hAnsi="宋体" w:eastAsia="宋体" w:cs="宋体"/>
          <w:spacing w:val="-2"/>
          <w:sz w:val="20"/>
          <w:szCs w:val="20"/>
        </w:rPr>
        <w:t>O/IEC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15944-</w:t>
      </w:r>
      <w:r>
        <w:rPr>
          <w:rFonts w:ascii="宋体" w:hAnsi="宋体" w:eastAsia="宋体" w:cs="宋体"/>
          <w:spacing w:val="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1；ISO/IEC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20000；欧盟 EQAVET 文件；VET21001</w:t>
      </w:r>
      <w:r>
        <w:rPr>
          <w:rFonts w:ascii="宋体" w:hAnsi="宋体" w:eastAsia="宋体" w:cs="宋体"/>
          <w:spacing w:val="5"/>
          <w:sz w:val="20"/>
          <w:szCs w:val="20"/>
        </w:rPr>
        <w:t>工具包等。</w:t>
      </w:r>
    </w:p>
    <w:sectPr>
      <w:pgSz w:w="11906" w:h="16839"/>
      <w:pgMar w:top="400" w:right="1731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F4047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F2775">
    <w:pPr>
      <w:spacing w:line="237" w:lineRule="auto"/>
      <w:ind w:left="21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b/>
        <w:bCs/>
        <w:spacing w:val="2"/>
        <w:sz w:val="20"/>
        <w:szCs w:val="20"/>
      </w:rPr>
      <w:t>4.4.2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F4047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EDFE0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5D614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"/>
      <w:szCs w:val="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25</Pages>
  <Words>10017</Words>
  <Characters>11324</Characters>
  <TotalTime>3</TotalTime>
  <ScaleCrop>false</ScaleCrop>
  <LinksUpToDate>false</LinksUpToDate>
  <CharactersWithSpaces>17041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2026-09-08T11:59:00Z</dcterms:created>
  <dc:creator>Administrator</dc:creator>
  <cp:lastModifiedBy>云朵有点甜</cp:lastModifiedBy>
  <dcterms:modified xsi:type="dcterms:W3CDTF">2026-09-08T07:19:56Z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2026-09-08T15:09:18Z</vt:filetime>
  </property>
  <property fmtid="{D5CDD505-2E9C-101B-9397-08002B2CF9AE}" pid="4" name="KSOTemplateDocerSaveRecord">
    <vt:lpwstr>eyJoZGlkIjoiMzI0NjhlYzMyOWQxNDM2YmY0ODY4NDVjYmRkNjNkMjAiLCJ1c2VySWQiOiIxMzAzMTQzOTk1In0=</vt:lpwstr>
  </property>
  <property fmtid="{D5CDD505-2E9C-101B-9397-08002B2CF9AE}" pid="5" name="KSOProductBuildVer">
    <vt:lpwstr>2052-12.1.0.28043</vt:lpwstr>
  </property>
  <property fmtid="{D5CDD505-2E9C-101B-9397-08002B2CF9AE}" pid="6" name="ICV">
    <vt:lpwstr>C2A9F86B4854426589340CE2050473FD_12</vt:lpwstr>
  </property>
</Properties>
</file>