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4" w:lineRule="auto"/>
        <w:rPr/>
      </w:pPr>
      <w:r/>
    </w:p>
    <w:p>
      <w:pPr>
        <w:ind w:left="2118"/>
        <w:spacing w:before="169" w:line="218" w:lineRule="auto"/>
        <w:outlineLvl w:val="0"/>
        <w:rPr>
          <w:rFonts w:ascii="SimHei" w:hAnsi="SimHei" w:eastAsia="SimHei" w:cs="SimHei"/>
          <w:sz w:val="52"/>
          <w:szCs w:val="52"/>
        </w:rPr>
      </w:pPr>
      <w:r>
        <w:rPr>
          <w:rFonts w:ascii="SimHei" w:hAnsi="SimHei" w:eastAsia="SimHei" w:cs="SimHei"/>
          <w:sz w:val="52"/>
          <w:szCs w:val="52"/>
          <w:spacing w:val="-3"/>
        </w:rPr>
        <w:t>客户投诉管理体系</w:t>
      </w:r>
      <w:r>
        <w:rPr>
          <w:rFonts w:ascii="SimHei" w:hAnsi="SimHei" w:eastAsia="SimHei" w:cs="SimHei"/>
          <w:sz w:val="52"/>
          <w:szCs w:val="52"/>
          <w:spacing w:val="-109"/>
        </w:rPr>
        <w:t xml:space="preserve"> </w:t>
      </w:r>
      <w:r>
        <w:rPr>
          <w:rFonts w:ascii="SimHei" w:hAnsi="SimHei" w:eastAsia="SimHei" w:cs="SimHei"/>
          <w:sz w:val="52"/>
          <w:szCs w:val="52"/>
          <w:spacing w:val="-3"/>
        </w:rPr>
        <w:t>要求</w:t>
      </w:r>
    </w:p>
    <w:p>
      <w:pPr>
        <w:pStyle w:val="BodyText"/>
        <w:spacing w:line="275" w:lineRule="auto"/>
        <w:rPr/>
      </w:pPr>
      <w:r/>
    </w:p>
    <w:p>
      <w:pPr>
        <w:ind w:left="1474"/>
        <w:spacing w:before="81" w:line="19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Customer complaint management system — Requi</w:t>
      </w:r>
      <w:r>
        <w:rPr>
          <w:rFonts w:ascii="Times New Roman" w:hAnsi="Times New Roman" w:eastAsia="Times New Roman" w:cs="Times New Roman"/>
          <w:sz w:val="28"/>
          <w:szCs w:val="28"/>
          <w:spacing w:val="-1"/>
        </w:rPr>
        <w:t>rements</w:t>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ind w:left="5"/>
        <w:spacing w:before="91" w:line="232" w:lineRule="auto"/>
        <w:rPr>
          <w:rFonts w:ascii="SimHei" w:hAnsi="SimHei" w:eastAsia="SimHei" w:cs="SimHei"/>
          <w:sz w:val="28"/>
          <w:szCs w:val="28"/>
        </w:rPr>
      </w:pPr>
      <w:r>
        <w:pict>
          <v:shape id="_x0000_s2" style="position:absolute;margin-left:0pt;margin-top:18.2016pt;mso-position-vertical-relative:text;mso-position-horizontal-relative:text;width:440.85pt;height:0.75pt;z-index:251658240;" fillcolor="#000000" filled="true" stroked="false" coordsize="8817,15" coordorigin="0,0" path="m0,14l8816,14l8816,0l0,0l0,14xe"/>
        </w:pict>
      </w:r>
      <w:r>
        <w:rPr>
          <w:rFonts w:ascii="Times New Roman" w:hAnsi="Times New Roman" w:eastAsia="Times New Roman" w:cs="Times New Roman"/>
          <w:sz w:val="28"/>
          <w:szCs w:val="28"/>
          <w:spacing w:val="-1"/>
        </w:rPr>
        <w:t>2026-05-10 </w:t>
      </w:r>
      <w:r>
        <w:rPr>
          <w:rFonts w:ascii="SimHei" w:hAnsi="SimHei" w:eastAsia="SimHei" w:cs="SimHei"/>
          <w:sz w:val="28"/>
          <w:szCs w:val="28"/>
          <w:spacing w:val="-1"/>
        </w:rPr>
        <w:t>发布</w:t>
      </w:r>
      <w:r>
        <w:rPr>
          <w:rFonts w:ascii="SimHei" w:hAnsi="SimHei" w:eastAsia="SimHei" w:cs="SimHei"/>
          <w:sz w:val="28"/>
          <w:szCs w:val="28"/>
          <w:spacing w:val="2"/>
        </w:rPr>
        <w:t xml:space="preserve">                                   </w:t>
      </w:r>
      <w:r>
        <w:rPr>
          <w:rFonts w:ascii="Times New Roman" w:hAnsi="Times New Roman" w:eastAsia="Times New Roman" w:cs="Times New Roman"/>
          <w:sz w:val="28"/>
          <w:szCs w:val="28"/>
          <w:spacing w:val="-1"/>
        </w:rPr>
        <w:t>2026-05-10 </w:t>
      </w:r>
      <w:r>
        <w:rPr>
          <w:rFonts w:ascii="SimHei" w:hAnsi="SimHei" w:eastAsia="SimHei" w:cs="SimHei"/>
          <w:sz w:val="28"/>
          <w:szCs w:val="28"/>
          <w:spacing w:val="-1"/>
        </w:rPr>
        <w:t>实施</w:t>
      </w:r>
    </w:p>
    <w:p>
      <w:pPr>
        <w:ind w:left="2046"/>
        <w:spacing w:before="268" w:line="226" w:lineRule="auto"/>
        <w:rPr>
          <w:rFonts w:ascii="SimHei" w:hAnsi="SimHei" w:eastAsia="SimHei" w:cs="SimHei"/>
          <w:sz w:val="28"/>
          <w:szCs w:val="28"/>
        </w:rPr>
      </w:pPr>
      <w:r>
        <w:rPr>
          <w:rFonts w:ascii="SimHei" w:hAnsi="SimHei" w:eastAsia="SimHei" w:cs="SimHei"/>
          <w:sz w:val="31"/>
          <w:szCs w:val="31"/>
          <w:spacing w:val="5"/>
        </w:rPr>
        <w:t>中认合纵认证（深圳）有限公司</w:t>
      </w:r>
      <w:r>
        <w:rPr>
          <w:rFonts w:ascii="SimHei" w:hAnsi="SimHei" w:eastAsia="SimHei" w:cs="SimHei"/>
          <w:sz w:val="31"/>
          <w:szCs w:val="31"/>
          <w:spacing w:val="40"/>
        </w:rPr>
        <w:t xml:space="preserve">   </w:t>
      </w:r>
      <w:r>
        <w:rPr>
          <w:rFonts w:ascii="SimHei" w:hAnsi="SimHei" w:eastAsia="SimHei" w:cs="SimHei"/>
          <w:sz w:val="28"/>
          <w:szCs w:val="28"/>
          <w:spacing w:val="5"/>
        </w:rPr>
        <w:t>发布</w:t>
      </w:r>
    </w:p>
    <w:p>
      <w:pPr>
        <w:spacing w:line="226" w:lineRule="auto"/>
        <w:sectPr>
          <w:headerReference w:type="default" r:id="rId1"/>
          <w:pgSz w:w="11907" w:h="16839"/>
          <w:pgMar w:top="1441" w:right="1133" w:bottom="0" w:left="1327" w:header="1116" w:footer="0" w:gutter="0"/>
        </w:sectPr>
        <w:rPr>
          <w:rFonts w:ascii="SimHei" w:hAnsi="SimHei" w:eastAsia="SimHei" w:cs="SimHei"/>
          <w:sz w:val="28"/>
          <w:szCs w:val="28"/>
        </w:rPr>
      </w:pPr>
    </w:p>
    <w:sdt>
      <w:sdtPr>
        <w:rPr>
          <w:rFonts w:ascii="SimHei" w:hAnsi="SimHei" w:eastAsia="SimHei" w:cs="SimHei"/>
          <w:sz w:val="31"/>
          <w:szCs w:val="31"/>
        </w:rPr>
        <w:docPartObj>
          <w:docPartGallery w:val="Table of Contents"/>
          <w:docPartUnique/>
        </w:docPartObj>
      </w:sdtPr>
      <w:sdtEndPr>
        <w:rPr>
          <w:rFonts w:ascii="Cambria" w:hAnsi="Cambria" w:eastAsia="Cambria" w:cs="Cambria"/>
          <w:sz w:val="22"/>
          <w:szCs w:val="22"/>
        </w:rPr>
      </w:sdtEndPr>
      <w:sdtContent>
        <w:p>
          <w:pPr>
            <w:ind w:left="4405"/>
            <w:spacing w:before="196" w:line="225" w:lineRule="auto"/>
            <w:rPr>
              <w:rFonts w:ascii="SimHei" w:hAnsi="SimHei" w:eastAsia="SimHei" w:cs="SimHei"/>
              <w:sz w:val="31"/>
              <w:szCs w:val="31"/>
            </w:rPr>
          </w:pPr>
          <w:bookmarkStart w:name="bookmark1" w:id="1"/>
          <w:bookmarkEnd w:id="1"/>
          <w:r>
            <w:rPr>
              <w:rFonts w:ascii="SimHei" w:hAnsi="SimHei" w:eastAsia="SimHei" w:cs="SimHei"/>
              <w:sz w:val="31"/>
              <w:szCs w:val="31"/>
              <w:spacing w:val="-9"/>
            </w:rPr>
            <w:t>目次</w:t>
          </w:r>
        </w:p>
        <w:p>
          <w:pPr>
            <w:pStyle w:val="BodyText"/>
            <w:spacing w:line="315" w:lineRule="auto"/>
            <w:rPr/>
          </w:pPr>
          <w:r/>
        </w:p>
        <w:p>
          <w:pPr>
            <w:ind w:left="32"/>
            <w:spacing w:before="72" w:line="200" w:lineRule="auto"/>
            <w:tabs>
              <w:tab w:val="right" w:leader="dot" w:pos="9342"/>
            </w:tabs>
            <w:rPr>
              <w:rFonts w:ascii="Cambria" w:hAnsi="Cambria" w:eastAsia="Cambria" w:cs="Cambria"/>
              <w:sz w:val="22"/>
              <w:szCs w:val="22"/>
            </w:rPr>
          </w:pPr>
          <w:hyperlink w:history="true" w:anchor="bookmark1">
            <w:r>
              <w:rPr>
                <w:rFonts w:ascii="SimHei" w:hAnsi="SimHei" w:eastAsia="SimHei" w:cs="SimHei"/>
                <w:sz w:val="22"/>
                <w:szCs w:val="22"/>
                <w:spacing w:val="-18"/>
              </w:rPr>
              <w:t>目次</w:t>
            </w:r>
            <w:r>
              <w:rPr>
                <w:rFonts w:ascii="SimHei" w:hAnsi="SimHei" w:eastAsia="SimHei" w:cs="SimHei"/>
                <w:sz w:val="22"/>
                <w:szCs w:val="22"/>
                <w:spacing w:val="-86"/>
              </w:rPr>
              <w:t xml:space="preserve"> </w:t>
            </w:r>
            <w:r>
              <w:rPr>
                <w:rFonts w:ascii="SimHei" w:hAnsi="SimHei" w:eastAsia="SimHei" w:cs="SimHei"/>
                <w:sz w:val="22"/>
                <w:szCs w:val="22"/>
              </w:rPr>
              <w:tab/>
            </w:r>
            <w:r>
              <w:rPr>
                <w:rFonts w:ascii="SimHei" w:hAnsi="SimHei" w:eastAsia="SimHei" w:cs="SimHei"/>
                <w:sz w:val="22"/>
                <w:szCs w:val="22"/>
                <w:spacing w:val="-78"/>
              </w:rPr>
              <w:t xml:space="preserve"> </w:t>
            </w:r>
            <w:r>
              <w:rPr>
                <w:rFonts w:ascii="Cambria" w:hAnsi="Cambria" w:eastAsia="Cambria" w:cs="Cambria"/>
                <w:sz w:val="22"/>
                <w:szCs w:val="22"/>
                <w:spacing w:val="-13"/>
              </w:rPr>
              <w:t>I</w:t>
            </w:r>
          </w:hyperlink>
        </w:p>
        <w:p>
          <w:pPr>
            <w:ind w:left="22"/>
            <w:spacing w:before="289" w:line="200" w:lineRule="auto"/>
            <w:tabs>
              <w:tab w:val="right" w:leader="dot" w:pos="9342"/>
            </w:tabs>
            <w:rPr>
              <w:rFonts w:ascii="Cambria" w:hAnsi="Cambria" w:eastAsia="Cambria" w:cs="Cambria"/>
              <w:sz w:val="22"/>
              <w:szCs w:val="22"/>
            </w:rPr>
          </w:pPr>
          <w:hyperlink w:history="true" w:anchor="bookmark2">
            <w:r>
              <w:rPr>
                <w:rFonts w:ascii="Times New Roman" w:hAnsi="Times New Roman" w:eastAsia="Times New Roman" w:cs="Times New Roman"/>
                <w:sz w:val="22"/>
                <w:szCs w:val="22"/>
                <w:spacing w:val="-12"/>
              </w:rPr>
              <w:t>1</w:t>
            </w:r>
            <w:r>
              <w:rPr>
                <w:rFonts w:ascii="Times New Roman" w:hAnsi="Times New Roman" w:eastAsia="Times New Roman" w:cs="Times New Roman"/>
                <w:sz w:val="22"/>
                <w:szCs w:val="22"/>
                <w:spacing w:val="12"/>
              </w:rPr>
              <w:t xml:space="preserve"> </w:t>
            </w:r>
            <w:r>
              <w:rPr>
                <w:rFonts w:ascii="SimHei" w:hAnsi="SimHei" w:eastAsia="SimHei" w:cs="SimHei"/>
                <w:sz w:val="22"/>
                <w:szCs w:val="22"/>
                <w:spacing w:val="-12"/>
              </w:rPr>
              <w:t>范围</w:t>
            </w:r>
            <w:r>
              <w:rPr>
                <w:rFonts w:ascii="SimHei" w:hAnsi="SimHei" w:eastAsia="SimHei" w:cs="SimHei"/>
                <w:sz w:val="22"/>
                <w:szCs w:val="22"/>
                <w:spacing w:val="-70"/>
              </w:rPr>
              <w:t xml:space="preserve"> </w:t>
            </w:r>
            <w:r>
              <w:rPr>
                <w:rFonts w:ascii="SimHei" w:hAnsi="SimHei" w:eastAsia="SimHei" w:cs="SimHei"/>
                <w:sz w:val="22"/>
                <w:szCs w:val="22"/>
              </w:rPr>
              <w:tab/>
            </w:r>
            <w:r>
              <w:rPr>
                <w:rFonts w:ascii="Cambria" w:hAnsi="Cambria" w:eastAsia="Cambria" w:cs="Cambria"/>
                <w:sz w:val="22"/>
                <w:szCs w:val="22"/>
                <w:spacing w:val="15"/>
              </w:rPr>
              <w:t>1</w:t>
            </w:r>
          </w:hyperlink>
        </w:p>
        <w:p>
          <w:pPr>
            <w:ind w:left="1"/>
            <w:spacing w:before="289" w:line="200" w:lineRule="auto"/>
            <w:tabs>
              <w:tab w:val="right" w:leader="dot" w:pos="9342"/>
            </w:tabs>
            <w:rPr>
              <w:rFonts w:ascii="Cambria" w:hAnsi="Cambria" w:eastAsia="Cambria" w:cs="Cambria"/>
              <w:sz w:val="22"/>
              <w:szCs w:val="22"/>
            </w:rPr>
          </w:pPr>
          <w:hyperlink w:history="true" w:anchor="bookmark3">
            <w:r>
              <w:rPr>
                <w:rFonts w:ascii="Times New Roman" w:hAnsi="Times New Roman" w:eastAsia="Times New Roman" w:cs="Times New Roman"/>
                <w:sz w:val="22"/>
                <w:szCs w:val="22"/>
                <w:spacing w:val="-1"/>
              </w:rPr>
              <w:t>2 </w:t>
            </w:r>
            <w:r>
              <w:rPr>
                <w:rFonts w:ascii="SimHei" w:hAnsi="SimHei" w:eastAsia="SimHei" w:cs="SimHei"/>
                <w:sz w:val="22"/>
                <w:szCs w:val="22"/>
                <w:spacing w:val="-1"/>
              </w:rPr>
              <w:t>规范性引用文件</w:t>
            </w:r>
            <w:r>
              <w:rPr>
                <w:rFonts w:ascii="SimHei" w:hAnsi="SimHei" w:eastAsia="SimHei" w:cs="SimHei"/>
                <w:sz w:val="22"/>
                <w:szCs w:val="22"/>
                <w:spacing w:val="-70"/>
              </w:rPr>
              <w:t xml:space="preserve"> </w:t>
            </w:r>
            <w:r>
              <w:rPr>
                <w:rFonts w:ascii="SimHei" w:hAnsi="SimHei" w:eastAsia="SimHei" w:cs="SimHei"/>
                <w:sz w:val="22"/>
                <w:szCs w:val="22"/>
              </w:rPr>
              <w:tab/>
            </w:r>
            <w:r>
              <w:rPr>
                <w:rFonts w:ascii="Cambria" w:hAnsi="Cambria" w:eastAsia="Cambria" w:cs="Cambria"/>
                <w:sz w:val="22"/>
                <w:szCs w:val="22"/>
                <w:spacing w:val="15"/>
              </w:rPr>
              <w:t>1</w:t>
            </w:r>
          </w:hyperlink>
        </w:p>
        <w:p>
          <w:pPr>
            <w:ind w:left="5"/>
            <w:spacing w:before="289" w:line="200" w:lineRule="auto"/>
            <w:tabs>
              <w:tab w:val="right" w:leader="dot" w:pos="9342"/>
            </w:tabs>
            <w:rPr>
              <w:rFonts w:ascii="Cambria" w:hAnsi="Cambria" w:eastAsia="Cambria" w:cs="Cambria"/>
              <w:sz w:val="22"/>
              <w:szCs w:val="22"/>
            </w:rPr>
          </w:pPr>
          <w:hyperlink w:history="true" w:anchor="bookmark4">
            <w:r>
              <w:rPr>
                <w:rFonts w:ascii="Times New Roman" w:hAnsi="Times New Roman" w:eastAsia="Times New Roman" w:cs="Times New Roman"/>
                <w:sz w:val="22"/>
                <w:szCs w:val="22"/>
                <w:spacing w:val="-1"/>
              </w:rPr>
              <w:t>3 </w:t>
            </w:r>
            <w:r>
              <w:rPr>
                <w:rFonts w:ascii="SimHei" w:hAnsi="SimHei" w:eastAsia="SimHei" w:cs="SimHei"/>
                <w:sz w:val="22"/>
                <w:szCs w:val="22"/>
                <w:spacing w:val="-1"/>
              </w:rPr>
              <w:t>术语和定义</w:t>
            </w:r>
            <w:r>
              <w:rPr>
                <w:rFonts w:ascii="SimHei" w:hAnsi="SimHei" w:eastAsia="SimHei" w:cs="SimHei"/>
                <w:sz w:val="22"/>
                <w:szCs w:val="22"/>
                <w:spacing w:val="-92"/>
              </w:rPr>
              <w:t xml:space="preserve"> </w:t>
            </w:r>
            <w:r>
              <w:rPr>
                <w:rFonts w:ascii="SimHei" w:hAnsi="SimHei" w:eastAsia="SimHei" w:cs="SimHei"/>
                <w:sz w:val="22"/>
                <w:szCs w:val="22"/>
              </w:rPr>
              <w:tab/>
            </w:r>
            <w:r>
              <w:rPr>
                <w:rFonts w:ascii="Cambria" w:hAnsi="Cambria" w:eastAsia="Cambria" w:cs="Cambria"/>
                <w:sz w:val="22"/>
                <w:szCs w:val="22"/>
                <w:spacing w:val="15"/>
              </w:rPr>
              <w:t>1</w:t>
            </w:r>
          </w:hyperlink>
        </w:p>
        <w:p>
          <w:pPr>
            <w:spacing w:before="290" w:line="200" w:lineRule="auto"/>
            <w:tabs>
              <w:tab w:val="right" w:leader="dot" w:pos="9342"/>
            </w:tabs>
            <w:rPr>
              <w:rFonts w:ascii="Cambria" w:hAnsi="Cambria" w:eastAsia="Cambria" w:cs="Cambria"/>
              <w:sz w:val="22"/>
              <w:szCs w:val="22"/>
            </w:rPr>
          </w:pPr>
          <w:hyperlink w:history="true" w:anchor="bookmark5">
            <w:r>
              <w:rPr>
                <w:rFonts w:ascii="Times New Roman" w:hAnsi="Times New Roman" w:eastAsia="Times New Roman" w:cs="Times New Roman"/>
                <w:sz w:val="22"/>
                <w:szCs w:val="22"/>
                <w:spacing w:val="-1"/>
              </w:rPr>
              <w:t>4 </w:t>
            </w:r>
            <w:r>
              <w:rPr>
                <w:rFonts w:ascii="SimHei" w:hAnsi="SimHei" w:eastAsia="SimHei" w:cs="SimHei"/>
                <w:sz w:val="22"/>
                <w:szCs w:val="22"/>
                <w:spacing w:val="-1"/>
              </w:rPr>
              <w:t>组织环境</w:t>
            </w:r>
            <w:r>
              <w:rPr>
                <w:rFonts w:ascii="SimHei" w:hAnsi="SimHei" w:eastAsia="SimHei" w:cs="SimHei"/>
                <w:sz w:val="22"/>
                <w:szCs w:val="22"/>
                <w:spacing w:val="-96"/>
              </w:rPr>
              <w:t xml:space="preserve"> </w:t>
            </w:r>
            <w:r>
              <w:rPr>
                <w:rFonts w:ascii="SimHei" w:hAnsi="SimHei" w:eastAsia="SimHei" w:cs="SimHei"/>
                <w:sz w:val="22"/>
                <w:szCs w:val="22"/>
              </w:rPr>
              <w:tab/>
            </w:r>
            <w:r>
              <w:rPr>
                <w:rFonts w:ascii="Cambria" w:hAnsi="Cambria" w:eastAsia="Cambria" w:cs="Cambria"/>
                <w:sz w:val="22"/>
                <w:szCs w:val="22"/>
                <w:spacing w:val="15"/>
              </w:rPr>
              <w:t>2</w:t>
            </w:r>
          </w:hyperlink>
        </w:p>
        <w:p>
          <w:pPr>
            <w:ind w:left="439"/>
            <w:spacing w:before="292" w:line="200" w:lineRule="auto"/>
            <w:tabs>
              <w:tab w:val="right" w:leader="dot" w:pos="9342"/>
            </w:tabs>
            <w:rPr>
              <w:rFonts w:ascii="Cambria" w:hAnsi="Cambria" w:eastAsia="Cambria" w:cs="Cambria"/>
              <w:sz w:val="22"/>
              <w:szCs w:val="22"/>
            </w:rPr>
          </w:pPr>
          <w:hyperlink w:history="true" w:anchor="bookmark6">
            <w:r>
              <w:rPr>
                <w:rFonts w:ascii="Times New Roman" w:hAnsi="Times New Roman" w:eastAsia="Times New Roman" w:cs="Times New Roman"/>
                <w:sz w:val="22"/>
                <w:szCs w:val="22"/>
                <w:spacing w:val="-1"/>
              </w:rPr>
              <w:t>4.1 </w:t>
            </w:r>
            <w:r>
              <w:rPr>
                <w:rFonts w:ascii="SimHei" w:hAnsi="SimHei" w:eastAsia="SimHei" w:cs="SimHei"/>
                <w:sz w:val="22"/>
                <w:szCs w:val="22"/>
                <w:spacing w:val="-1"/>
              </w:rPr>
              <w:t>理解组织及其环境</w:t>
            </w:r>
            <w:r>
              <w:rPr>
                <w:rFonts w:ascii="SimHei" w:hAnsi="SimHei" w:eastAsia="SimHei" w:cs="SimHei"/>
                <w:sz w:val="22"/>
                <w:szCs w:val="22"/>
                <w:spacing w:val="-69"/>
              </w:rPr>
              <w:t xml:space="preserve"> </w:t>
            </w:r>
            <w:r>
              <w:rPr>
                <w:rFonts w:ascii="SimHei" w:hAnsi="SimHei" w:eastAsia="SimHei" w:cs="SimHei"/>
                <w:sz w:val="22"/>
                <w:szCs w:val="22"/>
              </w:rPr>
              <w:tab/>
            </w:r>
            <w:r>
              <w:rPr>
                <w:rFonts w:ascii="Cambria" w:hAnsi="Cambria" w:eastAsia="Cambria" w:cs="Cambria"/>
                <w:sz w:val="22"/>
                <w:szCs w:val="22"/>
                <w:spacing w:val="15"/>
              </w:rPr>
              <w:t>2</w:t>
            </w:r>
          </w:hyperlink>
        </w:p>
        <w:p>
          <w:pPr>
            <w:ind w:left="439"/>
            <w:spacing w:before="290" w:line="200" w:lineRule="auto"/>
            <w:tabs>
              <w:tab w:val="right" w:leader="dot" w:pos="9342"/>
            </w:tabs>
            <w:rPr>
              <w:rFonts w:ascii="Cambria" w:hAnsi="Cambria" w:eastAsia="Cambria" w:cs="Cambria"/>
              <w:sz w:val="22"/>
              <w:szCs w:val="22"/>
            </w:rPr>
          </w:pPr>
          <w:hyperlink w:history="true" w:anchor="bookmark7">
            <w:r>
              <w:rPr>
                <w:rFonts w:ascii="Times New Roman" w:hAnsi="Times New Roman" w:eastAsia="Times New Roman" w:cs="Times New Roman"/>
                <w:sz w:val="22"/>
                <w:szCs w:val="22"/>
                <w:spacing w:val="-1"/>
              </w:rPr>
              <w:t>4.2 </w:t>
            </w:r>
            <w:r>
              <w:rPr>
                <w:rFonts w:ascii="SimHei" w:hAnsi="SimHei" w:eastAsia="SimHei" w:cs="SimHei"/>
                <w:sz w:val="22"/>
                <w:szCs w:val="22"/>
                <w:spacing w:val="-1"/>
              </w:rPr>
              <w:t>理解相关方的需求和期望</w:t>
            </w:r>
            <w:r>
              <w:rPr>
                <w:rFonts w:ascii="SimHei" w:hAnsi="SimHei" w:eastAsia="SimHei" w:cs="SimHei"/>
                <w:sz w:val="22"/>
                <w:szCs w:val="22"/>
                <w:spacing w:val="-87"/>
              </w:rPr>
              <w:t xml:space="preserve"> </w:t>
            </w:r>
            <w:r>
              <w:rPr>
                <w:rFonts w:ascii="SimHei" w:hAnsi="SimHei" w:eastAsia="SimHei" w:cs="SimHei"/>
                <w:sz w:val="22"/>
                <w:szCs w:val="22"/>
              </w:rPr>
              <w:tab/>
            </w:r>
            <w:r>
              <w:rPr>
                <w:rFonts w:ascii="Cambria" w:hAnsi="Cambria" w:eastAsia="Cambria" w:cs="Cambria"/>
                <w:sz w:val="22"/>
                <w:szCs w:val="22"/>
                <w:spacing w:val="15"/>
              </w:rPr>
              <w:t>3</w:t>
            </w:r>
          </w:hyperlink>
        </w:p>
        <w:p>
          <w:pPr>
            <w:ind w:left="439"/>
            <w:spacing w:before="290" w:line="200" w:lineRule="auto"/>
            <w:tabs>
              <w:tab w:val="right" w:leader="dot" w:pos="9342"/>
            </w:tabs>
            <w:rPr>
              <w:rFonts w:ascii="Cambria" w:hAnsi="Cambria" w:eastAsia="Cambria" w:cs="Cambria"/>
              <w:sz w:val="22"/>
              <w:szCs w:val="22"/>
            </w:rPr>
          </w:pPr>
          <w:hyperlink w:history="true" w:anchor="bookmark8">
            <w:r>
              <w:rPr>
                <w:rFonts w:ascii="Times New Roman" w:hAnsi="Times New Roman" w:eastAsia="Times New Roman" w:cs="Times New Roman"/>
                <w:sz w:val="22"/>
                <w:szCs w:val="22"/>
              </w:rPr>
              <w:t>4.3 </w:t>
            </w:r>
            <w:r>
              <w:rPr>
                <w:rFonts w:ascii="SimHei" w:hAnsi="SimHei" w:eastAsia="SimHei" w:cs="SimHei"/>
                <w:sz w:val="22"/>
                <w:szCs w:val="22"/>
              </w:rPr>
              <w:t>确定客户投诉管理体系的范围</w:t>
            </w:r>
            <w:r>
              <w:rPr>
                <w:rFonts w:ascii="SimHei" w:hAnsi="SimHei" w:eastAsia="SimHei" w:cs="SimHei"/>
                <w:sz w:val="22"/>
                <w:szCs w:val="22"/>
                <w:spacing w:val="-86"/>
              </w:rPr>
              <w:t xml:space="preserve"> </w:t>
            </w:r>
            <w:r>
              <w:rPr>
                <w:rFonts w:ascii="SimHei" w:hAnsi="SimHei" w:eastAsia="SimHei" w:cs="SimHei"/>
                <w:sz w:val="22"/>
                <w:szCs w:val="22"/>
              </w:rPr>
              <w:tab/>
            </w:r>
            <w:r>
              <w:rPr>
                <w:rFonts w:ascii="Cambria" w:hAnsi="Cambria" w:eastAsia="Cambria" w:cs="Cambria"/>
                <w:sz w:val="22"/>
                <w:szCs w:val="22"/>
                <w:spacing w:val="15"/>
              </w:rPr>
              <w:t>3</w:t>
            </w:r>
          </w:hyperlink>
        </w:p>
        <w:p>
          <w:pPr>
            <w:ind w:left="439"/>
            <w:spacing w:before="290" w:line="200" w:lineRule="auto"/>
            <w:tabs>
              <w:tab w:val="right" w:leader="dot" w:pos="9342"/>
            </w:tabs>
            <w:rPr>
              <w:rFonts w:ascii="Cambria" w:hAnsi="Cambria" w:eastAsia="Cambria" w:cs="Cambria"/>
              <w:sz w:val="22"/>
              <w:szCs w:val="22"/>
            </w:rPr>
          </w:pPr>
          <w:hyperlink w:history="true" w:anchor="bookmark9">
            <w:r>
              <w:rPr>
                <w:rFonts w:ascii="Times New Roman" w:hAnsi="Times New Roman" w:eastAsia="Times New Roman" w:cs="Times New Roman"/>
                <w:sz w:val="22"/>
                <w:szCs w:val="22"/>
                <w:spacing w:val="-1"/>
              </w:rPr>
              <w:t>4.4 </w:t>
            </w:r>
            <w:r>
              <w:rPr>
                <w:rFonts w:ascii="SimHei" w:hAnsi="SimHei" w:eastAsia="SimHei" w:cs="SimHei"/>
                <w:sz w:val="22"/>
                <w:szCs w:val="22"/>
                <w:spacing w:val="-1"/>
              </w:rPr>
              <w:t>客户投诉管理体系及其过程</w:t>
            </w:r>
            <w:r>
              <w:rPr>
                <w:rFonts w:ascii="SimHei" w:hAnsi="SimHei" w:eastAsia="SimHei" w:cs="SimHei"/>
                <w:sz w:val="22"/>
                <w:szCs w:val="22"/>
                <w:spacing w:val="-78"/>
              </w:rPr>
              <w:t xml:space="preserve"> </w:t>
            </w:r>
            <w:r>
              <w:rPr>
                <w:rFonts w:ascii="SimHei" w:hAnsi="SimHei" w:eastAsia="SimHei" w:cs="SimHei"/>
                <w:sz w:val="22"/>
                <w:szCs w:val="22"/>
              </w:rPr>
              <w:tab/>
            </w:r>
            <w:r>
              <w:rPr>
                <w:rFonts w:ascii="Cambria" w:hAnsi="Cambria" w:eastAsia="Cambria" w:cs="Cambria"/>
                <w:sz w:val="22"/>
                <w:szCs w:val="22"/>
                <w:spacing w:val="15"/>
              </w:rPr>
              <w:t>3</w:t>
            </w:r>
          </w:hyperlink>
        </w:p>
        <w:p>
          <w:pPr>
            <w:ind w:left="439"/>
            <w:spacing w:before="289" w:line="200" w:lineRule="auto"/>
            <w:tabs>
              <w:tab w:val="right" w:leader="dot" w:pos="9342"/>
            </w:tabs>
            <w:rPr>
              <w:rFonts w:ascii="Cambria" w:hAnsi="Cambria" w:eastAsia="Cambria" w:cs="Cambria"/>
              <w:sz w:val="22"/>
              <w:szCs w:val="22"/>
            </w:rPr>
          </w:pPr>
          <w:hyperlink w:history="true" w:anchor="bookmark10">
            <w:r>
              <w:rPr>
                <w:rFonts w:ascii="Times New Roman" w:hAnsi="Times New Roman" w:eastAsia="Times New Roman" w:cs="Times New Roman"/>
                <w:sz w:val="22"/>
                <w:szCs w:val="22"/>
                <w:spacing w:val="-1"/>
              </w:rPr>
              <w:t>4.5 </w:t>
            </w:r>
            <w:r>
              <w:rPr>
                <w:rFonts w:ascii="SimHei" w:hAnsi="SimHei" w:eastAsia="SimHei" w:cs="SimHei"/>
                <w:sz w:val="22"/>
                <w:szCs w:val="22"/>
                <w:spacing w:val="-1"/>
              </w:rPr>
              <w:t>投诉处理指导原则</w:t>
            </w:r>
            <w:r>
              <w:rPr>
                <w:rFonts w:ascii="SimHei" w:hAnsi="SimHei" w:eastAsia="SimHei" w:cs="SimHei"/>
                <w:sz w:val="22"/>
                <w:szCs w:val="22"/>
                <w:spacing w:val="-69"/>
              </w:rPr>
              <w:t xml:space="preserve"> </w:t>
            </w:r>
            <w:r>
              <w:rPr>
                <w:rFonts w:ascii="SimHei" w:hAnsi="SimHei" w:eastAsia="SimHei" w:cs="SimHei"/>
                <w:sz w:val="22"/>
                <w:szCs w:val="22"/>
              </w:rPr>
              <w:tab/>
            </w:r>
            <w:r>
              <w:rPr>
                <w:rFonts w:ascii="Cambria" w:hAnsi="Cambria" w:eastAsia="Cambria" w:cs="Cambria"/>
                <w:sz w:val="22"/>
                <w:szCs w:val="22"/>
                <w:spacing w:val="15"/>
              </w:rPr>
              <w:t>3</w:t>
            </w:r>
          </w:hyperlink>
        </w:p>
        <w:p>
          <w:pPr>
            <w:ind w:left="7"/>
            <w:spacing w:before="290" w:line="200" w:lineRule="auto"/>
            <w:tabs>
              <w:tab w:val="right" w:leader="dot" w:pos="9342"/>
            </w:tabs>
            <w:rPr>
              <w:rFonts w:ascii="Cambria" w:hAnsi="Cambria" w:eastAsia="Cambria" w:cs="Cambria"/>
              <w:sz w:val="22"/>
              <w:szCs w:val="22"/>
            </w:rPr>
          </w:pPr>
          <w:hyperlink w:history="true" w:anchor="bookmark11">
            <w:r>
              <w:rPr>
                <w:rFonts w:ascii="Times New Roman" w:hAnsi="Times New Roman" w:eastAsia="Times New Roman" w:cs="Times New Roman"/>
                <w:sz w:val="22"/>
                <w:szCs w:val="22"/>
                <w:spacing w:val="-2"/>
              </w:rPr>
              <w:t>5 </w:t>
            </w:r>
            <w:r>
              <w:rPr>
                <w:rFonts w:ascii="SimHei" w:hAnsi="SimHei" w:eastAsia="SimHei" w:cs="SimHei"/>
                <w:sz w:val="22"/>
                <w:szCs w:val="22"/>
                <w:spacing w:val="-2"/>
              </w:rPr>
              <w:t>领导作用</w:t>
            </w:r>
            <w:r>
              <w:rPr>
                <w:rFonts w:ascii="SimHei" w:hAnsi="SimHei" w:eastAsia="SimHei" w:cs="SimHei"/>
                <w:sz w:val="22"/>
                <w:szCs w:val="22"/>
                <w:spacing w:val="-97"/>
              </w:rPr>
              <w:t xml:space="preserve"> </w:t>
            </w:r>
            <w:r>
              <w:rPr>
                <w:rFonts w:ascii="SimHei" w:hAnsi="SimHei" w:eastAsia="SimHei" w:cs="SimHei"/>
                <w:sz w:val="22"/>
                <w:szCs w:val="22"/>
              </w:rPr>
              <w:tab/>
            </w:r>
            <w:r>
              <w:rPr>
                <w:rFonts w:ascii="Cambria" w:hAnsi="Cambria" w:eastAsia="Cambria" w:cs="Cambria"/>
                <w:sz w:val="22"/>
                <w:szCs w:val="22"/>
                <w:spacing w:val="15"/>
              </w:rPr>
              <w:t>4</w:t>
            </w:r>
          </w:hyperlink>
        </w:p>
        <w:p>
          <w:pPr>
            <w:ind w:left="446"/>
            <w:spacing w:before="290" w:line="200" w:lineRule="auto"/>
            <w:tabs>
              <w:tab w:val="right" w:leader="dot" w:pos="9342"/>
            </w:tabs>
            <w:rPr>
              <w:rFonts w:ascii="Cambria" w:hAnsi="Cambria" w:eastAsia="Cambria" w:cs="Cambria"/>
              <w:sz w:val="22"/>
              <w:szCs w:val="22"/>
            </w:rPr>
          </w:pPr>
          <w:hyperlink w:history="true" w:anchor="bookmark12">
            <w:r>
              <w:rPr>
                <w:rFonts w:ascii="Times New Roman" w:hAnsi="Times New Roman" w:eastAsia="Times New Roman" w:cs="Times New Roman"/>
                <w:sz w:val="22"/>
                <w:szCs w:val="22"/>
                <w:spacing w:val="-1"/>
              </w:rPr>
              <w:t>5.1 </w:t>
            </w:r>
            <w:r>
              <w:rPr>
                <w:rFonts w:ascii="SimHei" w:hAnsi="SimHei" w:eastAsia="SimHei" w:cs="SimHei"/>
                <w:sz w:val="22"/>
                <w:szCs w:val="22"/>
                <w:spacing w:val="-1"/>
              </w:rPr>
              <w:t>领导作用和承诺</w:t>
            </w:r>
            <w:r>
              <w:rPr>
                <w:rFonts w:ascii="SimHei" w:hAnsi="SimHei" w:eastAsia="SimHei" w:cs="SimHei"/>
                <w:sz w:val="22"/>
                <w:szCs w:val="22"/>
                <w:spacing w:val="-85"/>
              </w:rPr>
              <w:t xml:space="preserve"> </w:t>
            </w:r>
            <w:r>
              <w:rPr>
                <w:rFonts w:ascii="SimHei" w:hAnsi="SimHei" w:eastAsia="SimHei" w:cs="SimHei"/>
                <w:sz w:val="22"/>
                <w:szCs w:val="22"/>
              </w:rPr>
              <w:tab/>
            </w:r>
            <w:r>
              <w:rPr>
                <w:rFonts w:ascii="Cambria" w:hAnsi="Cambria" w:eastAsia="Cambria" w:cs="Cambria"/>
                <w:sz w:val="22"/>
                <w:szCs w:val="22"/>
                <w:spacing w:val="15"/>
              </w:rPr>
              <w:t>4</w:t>
            </w:r>
          </w:hyperlink>
        </w:p>
        <w:p>
          <w:pPr>
            <w:ind w:left="446"/>
            <w:spacing w:before="290" w:line="200" w:lineRule="auto"/>
            <w:tabs>
              <w:tab w:val="right" w:leader="dot" w:pos="9342"/>
            </w:tabs>
            <w:rPr>
              <w:rFonts w:ascii="Cambria" w:hAnsi="Cambria" w:eastAsia="Cambria" w:cs="Cambria"/>
              <w:sz w:val="22"/>
              <w:szCs w:val="22"/>
            </w:rPr>
          </w:pPr>
          <w:hyperlink w:history="true" w:anchor="bookmark13">
            <w:r>
              <w:rPr>
                <w:rFonts w:ascii="Times New Roman" w:hAnsi="Times New Roman" w:eastAsia="Times New Roman" w:cs="Times New Roman"/>
                <w:sz w:val="22"/>
                <w:szCs w:val="22"/>
                <w:spacing w:val="-1"/>
              </w:rPr>
              <w:t>5.2 </w:t>
            </w:r>
            <w:r>
              <w:rPr>
                <w:rFonts w:ascii="SimHei" w:hAnsi="SimHei" w:eastAsia="SimHei" w:cs="SimHei"/>
                <w:sz w:val="22"/>
                <w:szCs w:val="22"/>
                <w:spacing w:val="-1"/>
              </w:rPr>
              <w:t>投诉处理方针</w:t>
            </w:r>
            <w:r>
              <w:rPr>
                <w:rFonts w:ascii="SimHei" w:hAnsi="SimHei" w:eastAsia="SimHei" w:cs="SimHei"/>
                <w:sz w:val="22"/>
                <w:szCs w:val="22"/>
                <w:spacing w:val="-94"/>
              </w:rPr>
              <w:t xml:space="preserve"> </w:t>
            </w:r>
            <w:r>
              <w:rPr>
                <w:rFonts w:ascii="SimHei" w:hAnsi="SimHei" w:eastAsia="SimHei" w:cs="SimHei"/>
                <w:sz w:val="22"/>
                <w:szCs w:val="22"/>
              </w:rPr>
              <w:tab/>
            </w:r>
            <w:r>
              <w:rPr>
                <w:rFonts w:ascii="Cambria" w:hAnsi="Cambria" w:eastAsia="Cambria" w:cs="Cambria"/>
                <w:sz w:val="22"/>
                <w:szCs w:val="22"/>
                <w:spacing w:val="15"/>
              </w:rPr>
              <w:t>4</w:t>
            </w:r>
          </w:hyperlink>
        </w:p>
        <w:p>
          <w:pPr>
            <w:ind w:left="446"/>
            <w:spacing w:before="289" w:line="200" w:lineRule="auto"/>
            <w:tabs>
              <w:tab w:val="right" w:leader="dot" w:pos="9342"/>
            </w:tabs>
            <w:rPr>
              <w:rFonts w:ascii="Cambria" w:hAnsi="Cambria" w:eastAsia="Cambria" w:cs="Cambria"/>
              <w:sz w:val="22"/>
              <w:szCs w:val="22"/>
            </w:rPr>
          </w:pPr>
          <w:hyperlink w:history="true" w:anchor="bookmark14">
            <w:r>
              <w:rPr>
                <w:rFonts w:ascii="Times New Roman" w:hAnsi="Times New Roman" w:eastAsia="Times New Roman" w:cs="Times New Roman"/>
                <w:sz w:val="22"/>
                <w:szCs w:val="22"/>
                <w:spacing w:val="-1"/>
              </w:rPr>
              <w:t>5.3 </w:t>
            </w:r>
            <w:r>
              <w:rPr>
                <w:rFonts w:ascii="SimHei" w:hAnsi="SimHei" w:eastAsia="SimHei" w:cs="SimHei"/>
                <w:sz w:val="22"/>
                <w:szCs w:val="22"/>
                <w:spacing w:val="-1"/>
              </w:rPr>
              <w:t>组织的角色、职责和权限</w:t>
            </w:r>
            <w:r>
              <w:rPr>
                <w:rFonts w:ascii="SimHei" w:hAnsi="SimHei" w:eastAsia="SimHei" w:cs="SimHei"/>
                <w:sz w:val="22"/>
                <w:szCs w:val="22"/>
                <w:spacing w:val="-94"/>
              </w:rPr>
              <w:t xml:space="preserve"> </w:t>
            </w:r>
            <w:r>
              <w:rPr>
                <w:rFonts w:ascii="SimHei" w:hAnsi="SimHei" w:eastAsia="SimHei" w:cs="SimHei"/>
                <w:sz w:val="22"/>
                <w:szCs w:val="22"/>
              </w:rPr>
              <w:tab/>
            </w:r>
            <w:r>
              <w:rPr>
                <w:rFonts w:ascii="Cambria" w:hAnsi="Cambria" w:eastAsia="Cambria" w:cs="Cambria"/>
                <w:sz w:val="22"/>
                <w:szCs w:val="22"/>
                <w:spacing w:val="15"/>
              </w:rPr>
              <w:t>4</w:t>
            </w:r>
          </w:hyperlink>
        </w:p>
        <w:p>
          <w:pPr>
            <w:ind w:left="5"/>
            <w:spacing w:before="290" w:line="200" w:lineRule="auto"/>
            <w:tabs>
              <w:tab w:val="right" w:leader="dot" w:pos="9342"/>
            </w:tabs>
            <w:rPr>
              <w:rFonts w:ascii="Cambria" w:hAnsi="Cambria" w:eastAsia="Cambria" w:cs="Cambria"/>
              <w:sz w:val="22"/>
              <w:szCs w:val="22"/>
            </w:rPr>
          </w:pPr>
          <w:hyperlink w:history="true" w:anchor="bookmark15">
            <w:r>
              <w:rPr>
                <w:rFonts w:ascii="Times New Roman" w:hAnsi="Times New Roman" w:eastAsia="Times New Roman" w:cs="Times New Roman"/>
                <w:sz w:val="22"/>
                <w:szCs w:val="22"/>
                <w:spacing w:val="-6"/>
              </w:rPr>
              <w:t>6</w:t>
            </w:r>
            <w:r>
              <w:rPr>
                <w:rFonts w:ascii="Times New Roman" w:hAnsi="Times New Roman" w:eastAsia="Times New Roman" w:cs="Times New Roman"/>
                <w:sz w:val="22"/>
                <w:szCs w:val="22"/>
                <w:spacing w:val="9"/>
              </w:rPr>
              <w:t xml:space="preserve"> </w:t>
            </w:r>
            <w:r>
              <w:rPr>
                <w:rFonts w:ascii="SimHei" w:hAnsi="SimHei" w:eastAsia="SimHei" w:cs="SimHei"/>
                <w:sz w:val="22"/>
                <w:szCs w:val="22"/>
                <w:spacing w:val="-6"/>
              </w:rPr>
              <w:t>策划</w:t>
            </w:r>
            <w:r>
              <w:rPr>
                <w:rFonts w:ascii="SimHei" w:hAnsi="SimHei" w:eastAsia="SimHei" w:cs="SimHei"/>
                <w:sz w:val="22"/>
                <w:szCs w:val="22"/>
                <w:spacing w:val="-69"/>
              </w:rPr>
              <w:t xml:space="preserve"> </w:t>
            </w:r>
            <w:r>
              <w:rPr>
                <w:rFonts w:ascii="SimHei" w:hAnsi="SimHei" w:eastAsia="SimHei" w:cs="SimHei"/>
                <w:sz w:val="22"/>
                <w:szCs w:val="22"/>
              </w:rPr>
              <w:tab/>
            </w:r>
            <w:r>
              <w:rPr>
                <w:rFonts w:ascii="Cambria" w:hAnsi="Cambria" w:eastAsia="Cambria" w:cs="Cambria"/>
                <w:sz w:val="22"/>
                <w:szCs w:val="22"/>
                <w:spacing w:val="15"/>
              </w:rPr>
              <w:t>5</w:t>
            </w:r>
          </w:hyperlink>
        </w:p>
        <w:p>
          <w:pPr>
            <w:ind w:left="445"/>
            <w:spacing w:before="290" w:line="200" w:lineRule="auto"/>
            <w:tabs>
              <w:tab w:val="right" w:leader="dot" w:pos="9342"/>
            </w:tabs>
            <w:rPr>
              <w:rFonts w:ascii="Cambria" w:hAnsi="Cambria" w:eastAsia="Cambria" w:cs="Cambria"/>
              <w:sz w:val="22"/>
              <w:szCs w:val="22"/>
            </w:rPr>
          </w:pPr>
          <w:hyperlink w:history="true" w:anchor="bookmark16">
            <w:r>
              <w:rPr>
                <w:rFonts w:ascii="Times New Roman" w:hAnsi="Times New Roman" w:eastAsia="Times New Roman" w:cs="Times New Roman"/>
                <w:sz w:val="22"/>
                <w:szCs w:val="22"/>
                <w:spacing w:val="-1"/>
              </w:rPr>
              <w:t>6.1 </w:t>
            </w:r>
            <w:r>
              <w:rPr>
                <w:rFonts w:ascii="SimHei" w:hAnsi="SimHei" w:eastAsia="SimHei" w:cs="SimHei"/>
                <w:sz w:val="22"/>
                <w:szCs w:val="22"/>
                <w:spacing w:val="-1"/>
              </w:rPr>
              <w:t>应对风险和机遇的措施</w:t>
            </w:r>
            <w:r>
              <w:rPr>
                <w:rFonts w:ascii="SimHei" w:hAnsi="SimHei" w:eastAsia="SimHei" w:cs="SimHei"/>
                <w:sz w:val="22"/>
                <w:szCs w:val="22"/>
                <w:spacing w:val="-57"/>
              </w:rPr>
              <w:t xml:space="preserve"> </w:t>
            </w:r>
            <w:r>
              <w:rPr>
                <w:rFonts w:ascii="SimHei" w:hAnsi="SimHei" w:eastAsia="SimHei" w:cs="SimHei"/>
                <w:sz w:val="22"/>
                <w:szCs w:val="22"/>
              </w:rPr>
              <w:tab/>
            </w:r>
            <w:r>
              <w:rPr>
                <w:rFonts w:ascii="Cambria" w:hAnsi="Cambria" w:eastAsia="Cambria" w:cs="Cambria"/>
                <w:sz w:val="22"/>
                <w:szCs w:val="22"/>
                <w:spacing w:val="15"/>
              </w:rPr>
              <w:t>5</w:t>
            </w:r>
          </w:hyperlink>
        </w:p>
        <w:p>
          <w:pPr>
            <w:ind w:left="445"/>
            <w:spacing w:before="289" w:line="200" w:lineRule="auto"/>
            <w:tabs>
              <w:tab w:val="right" w:leader="dot" w:pos="9342"/>
            </w:tabs>
            <w:rPr>
              <w:rFonts w:ascii="Cambria" w:hAnsi="Cambria" w:eastAsia="Cambria" w:cs="Cambria"/>
              <w:sz w:val="22"/>
              <w:szCs w:val="22"/>
            </w:rPr>
          </w:pPr>
          <w:hyperlink w:history="true" w:anchor="bookmark17">
            <w:r>
              <w:rPr>
                <w:rFonts w:ascii="Times New Roman" w:hAnsi="Times New Roman" w:eastAsia="Times New Roman" w:cs="Times New Roman"/>
                <w:sz w:val="22"/>
                <w:szCs w:val="22"/>
                <w:spacing w:val="-1"/>
              </w:rPr>
              <w:t>6.2 </w:t>
            </w:r>
            <w:r>
              <w:rPr>
                <w:rFonts w:ascii="SimHei" w:hAnsi="SimHei" w:eastAsia="SimHei" w:cs="SimHei"/>
                <w:sz w:val="22"/>
                <w:szCs w:val="22"/>
                <w:spacing w:val="-1"/>
              </w:rPr>
              <w:t>投诉处理目标及其实现的策划</w:t>
            </w:r>
            <w:r>
              <w:rPr>
                <w:rFonts w:ascii="SimHei" w:hAnsi="SimHei" w:eastAsia="SimHei" w:cs="SimHei"/>
                <w:sz w:val="22"/>
                <w:szCs w:val="22"/>
                <w:spacing w:val="-75"/>
              </w:rPr>
              <w:t xml:space="preserve"> </w:t>
            </w:r>
            <w:r>
              <w:rPr>
                <w:rFonts w:ascii="SimHei" w:hAnsi="SimHei" w:eastAsia="SimHei" w:cs="SimHei"/>
                <w:sz w:val="22"/>
                <w:szCs w:val="22"/>
              </w:rPr>
              <w:tab/>
            </w:r>
            <w:r>
              <w:rPr>
                <w:rFonts w:ascii="Cambria" w:hAnsi="Cambria" w:eastAsia="Cambria" w:cs="Cambria"/>
                <w:sz w:val="22"/>
                <w:szCs w:val="22"/>
                <w:spacing w:val="15"/>
              </w:rPr>
              <w:t>5</w:t>
            </w:r>
          </w:hyperlink>
        </w:p>
        <w:p>
          <w:pPr>
            <w:ind w:left="445"/>
            <w:spacing w:before="290" w:line="200" w:lineRule="auto"/>
            <w:tabs>
              <w:tab w:val="right" w:leader="dot" w:pos="9342"/>
            </w:tabs>
            <w:rPr>
              <w:rFonts w:ascii="Cambria" w:hAnsi="Cambria" w:eastAsia="Cambria" w:cs="Cambria"/>
              <w:sz w:val="22"/>
              <w:szCs w:val="22"/>
            </w:rPr>
          </w:pPr>
          <w:hyperlink w:history="true" w:anchor="bookmark18">
            <w:r>
              <w:rPr>
                <w:rFonts w:ascii="Times New Roman" w:hAnsi="Times New Roman" w:eastAsia="Times New Roman" w:cs="Times New Roman"/>
                <w:sz w:val="22"/>
                <w:szCs w:val="22"/>
                <w:spacing w:val="-1"/>
              </w:rPr>
              <w:t>6.3 </w:t>
            </w:r>
            <w:r>
              <w:rPr>
                <w:rFonts w:ascii="SimHei" w:hAnsi="SimHei" w:eastAsia="SimHei" w:cs="SimHei"/>
                <w:sz w:val="22"/>
                <w:szCs w:val="22"/>
                <w:spacing w:val="-1"/>
              </w:rPr>
              <w:t>投诉处理过程的策划、设计和开发</w:t>
            </w:r>
            <w:r>
              <w:rPr>
                <w:rFonts w:ascii="SimHei" w:hAnsi="SimHei" w:eastAsia="SimHei" w:cs="SimHei"/>
                <w:sz w:val="22"/>
                <w:szCs w:val="22"/>
                <w:spacing w:val="-57"/>
              </w:rPr>
              <w:t xml:space="preserve"> </w:t>
            </w:r>
            <w:r>
              <w:rPr>
                <w:rFonts w:ascii="SimHei" w:hAnsi="SimHei" w:eastAsia="SimHei" w:cs="SimHei"/>
                <w:sz w:val="22"/>
                <w:szCs w:val="22"/>
              </w:rPr>
              <w:tab/>
            </w:r>
            <w:r>
              <w:rPr>
                <w:rFonts w:ascii="Cambria" w:hAnsi="Cambria" w:eastAsia="Cambria" w:cs="Cambria"/>
                <w:sz w:val="22"/>
                <w:szCs w:val="22"/>
                <w:spacing w:val="15"/>
              </w:rPr>
              <w:t>6</w:t>
            </w:r>
          </w:hyperlink>
        </w:p>
        <w:p>
          <w:pPr>
            <w:ind w:left="4"/>
            <w:spacing w:before="290" w:line="200" w:lineRule="auto"/>
            <w:tabs>
              <w:tab w:val="right" w:leader="dot" w:pos="9342"/>
            </w:tabs>
            <w:rPr>
              <w:rFonts w:ascii="Cambria" w:hAnsi="Cambria" w:eastAsia="Cambria" w:cs="Cambria"/>
              <w:sz w:val="22"/>
              <w:szCs w:val="22"/>
            </w:rPr>
          </w:pPr>
          <w:hyperlink w:history="true" w:anchor="bookmark19">
            <w:r>
              <w:rPr>
                <w:rFonts w:ascii="Times New Roman" w:hAnsi="Times New Roman" w:eastAsia="Times New Roman" w:cs="Times New Roman"/>
                <w:sz w:val="22"/>
                <w:szCs w:val="22"/>
                <w:spacing w:val="-8"/>
              </w:rPr>
              <w:t>7</w:t>
            </w:r>
            <w:r>
              <w:rPr>
                <w:rFonts w:ascii="Times New Roman" w:hAnsi="Times New Roman" w:eastAsia="Times New Roman" w:cs="Times New Roman"/>
                <w:sz w:val="22"/>
                <w:szCs w:val="22"/>
                <w:spacing w:val="17"/>
              </w:rPr>
              <w:t xml:space="preserve"> </w:t>
            </w:r>
            <w:r>
              <w:rPr>
                <w:rFonts w:ascii="SimHei" w:hAnsi="SimHei" w:eastAsia="SimHei" w:cs="SimHei"/>
                <w:sz w:val="22"/>
                <w:szCs w:val="22"/>
                <w:spacing w:val="-8"/>
              </w:rPr>
              <w:t>支持</w:t>
            </w:r>
            <w:r>
              <w:rPr>
                <w:rFonts w:ascii="SimHei" w:hAnsi="SimHei" w:eastAsia="SimHei" w:cs="SimHei"/>
                <w:sz w:val="22"/>
                <w:szCs w:val="22"/>
                <w:spacing w:val="-70"/>
              </w:rPr>
              <w:t xml:space="preserve"> </w:t>
            </w:r>
            <w:r>
              <w:rPr>
                <w:rFonts w:ascii="SimHei" w:hAnsi="SimHei" w:eastAsia="SimHei" w:cs="SimHei"/>
                <w:sz w:val="22"/>
                <w:szCs w:val="22"/>
              </w:rPr>
              <w:tab/>
            </w:r>
            <w:r>
              <w:rPr>
                <w:rFonts w:ascii="Cambria" w:hAnsi="Cambria" w:eastAsia="Cambria" w:cs="Cambria"/>
                <w:sz w:val="22"/>
                <w:szCs w:val="22"/>
                <w:spacing w:val="15"/>
              </w:rPr>
              <w:t>6</w:t>
            </w:r>
          </w:hyperlink>
        </w:p>
        <w:p>
          <w:pPr>
            <w:ind w:left="443"/>
            <w:spacing w:before="290" w:line="200" w:lineRule="auto"/>
            <w:tabs>
              <w:tab w:val="right" w:leader="dot" w:pos="9342"/>
            </w:tabs>
            <w:rPr>
              <w:rFonts w:ascii="Cambria" w:hAnsi="Cambria" w:eastAsia="Cambria" w:cs="Cambria"/>
              <w:sz w:val="22"/>
              <w:szCs w:val="22"/>
            </w:rPr>
          </w:pPr>
          <w:hyperlink w:history="true" w:anchor="bookmark20">
            <w:r>
              <w:rPr>
                <w:rFonts w:ascii="Times New Roman" w:hAnsi="Times New Roman" w:eastAsia="Times New Roman" w:cs="Times New Roman"/>
                <w:sz w:val="22"/>
                <w:szCs w:val="22"/>
                <w:spacing w:val="-5"/>
              </w:rPr>
              <w:t>7.1</w:t>
            </w:r>
            <w:r>
              <w:rPr>
                <w:rFonts w:ascii="Times New Roman" w:hAnsi="Times New Roman" w:eastAsia="Times New Roman" w:cs="Times New Roman"/>
                <w:sz w:val="22"/>
                <w:szCs w:val="22"/>
                <w:spacing w:val="18"/>
                <w:w w:val="101"/>
              </w:rPr>
              <w:t xml:space="preserve"> </w:t>
            </w:r>
            <w:r>
              <w:rPr>
                <w:rFonts w:ascii="SimHei" w:hAnsi="SimHei" w:eastAsia="SimHei" w:cs="SimHei"/>
                <w:sz w:val="22"/>
                <w:szCs w:val="22"/>
                <w:spacing w:val="-5"/>
              </w:rPr>
              <w:t>资源</w:t>
            </w:r>
            <w:r>
              <w:rPr>
                <w:rFonts w:ascii="SimHei" w:hAnsi="SimHei" w:eastAsia="SimHei" w:cs="SimHei"/>
                <w:sz w:val="22"/>
                <w:szCs w:val="22"/>
                <w:spacing w:val="-82"/>
              </w:rPr>
              <w:t xml:space="preserve"> </w:t>
            </w:r>
            <w:r>
              <w:rPr>
                <w:rFonts w:ascii="SimHei" w:hAnsi="SimHei" w:eastAsia="SimHei" w:cs="SimHei"/>
                <w:sz w:val="22"/>
                <w:szCs w:val="22"/>
              </w:rPr>
              <w:tab/>
            </w:r>
            <w:r>
              <w:rPr>
                <w:rFonts w:ascii="Cambria" w:hAnsi="Cambria" w:eastAsia="Cambria" w:cs="Cambria"/>
                <w:sz w:val="22"/>
                <w:szCs w:val="22"/>
                <w:spacing w:val="15"/>
              </w:rPr>
              <w:t>6</w:t>
            </w:r>
          </w:hyperlink>
        </w:p>
        <w:p>
          <w:pPr>
            <w:ind w:left="443"/>
            <w:spacing w:before="290" w:line="200" w:lineRule="auto"/>
            <w:tabs>
              <w:tab w:val="right" w:leader="dot" w:pos="9342"/>
            </w:tabs>
            <w:rPr>
              <w:rFonts w:ascii="Cambria" w:hAnsi="Cambria" w:eastAsia="Cambria" w:cs="Cambria"/>
              <w:sz w:val="22"/>
              <w:szCs w:val="22"/>
            </w:rPr>
          </w:pPr>
          <w:hyperlink w:history="true" w:anchor="bookmark21">
            <w:r>
              <w:rPr>
                <w:rFonts w:ascii="Times New Roman" w:hAnsi="Times New Roman" w:eastAsia="Times New Roman" w:cs="Times New Roman"/>
                <w:sz w:val="22"/>
                <w:szCs w:val="22"/>
                <w:spacing w:val="-5"/>
              </w:rPr>
              <w:t>7.2</w:t>
            </w:r>
            <w:r>
              <w:rPr>
                <w:rFonts w:ascii="Times New Roman" w:hAnsi="Times New Roman" w:eastAsia="Times New Roman" w:cs="Times New Roman"/>
                <w:sz w:val="22"/>
                <w:szCs w:val="22"/>
                <w:spacing w:val="18"/>
                <w:w w:val="101"/>
              </w:rPr>
              <w:t xml:space="preserve"> </w:t>
            </w:r>
            <w:r>
              <w:rPr>
                <w:rFonts w:ascii="SimHei" w:hAnsi="SimHei" w:eastAsia="SimHei" w:cs="SimHei"/>
                <w:sz w:val="22"/>
                <w:szCs w:val="22"/>
                <w:spacing w:val="-5"/>
              </w:rPr>
              <w:t>能力</w:t>
            </w:r>
            <w:r>
              <w:rPr>
                <w:rFonts w:ascii="SimHei" w:hAnsi="SimHei" w:eastAsia="SimHei" w:cs="SimHei"/>
                <w:sz w:val="22"/>
                <w:szCs w:val="22"/>
                <w:spacing w:val="-82"/>
              </w:rPr>
              <w:t xml:space="preserve"> </w:t>
            </w:r>
            <w:r>
              <w:rPr>
                <w:rFonts w:ascii="SimHei" w:hAnsi="SimHei" w:eastAsia="SimHei" w:cs="SimHei"/>
                <w:sz w:val="22"/>
                <w:szCs w:val="22"/>
              </w:rPr>
              <w:tab/>
            </w:r>
            <w:r>
              <w:rPr>
                <w:rFonts w:ascii="Cambria" w:hAnsi="Cambria" w:eastAsia="Cambria" w:cs="Cambria"/>
                <w:sz w:val="22"/>
                <w:szCs w:val="22"/>
                <w:spacing w:val="15"/>
              </w:rPr>
              <w:t>6</w:t>
            </w:r>
          </w:hyperlink>
        </w:p>
        <w:p>
          <w:pPr>
            <w:ind w:left="443"/>
            <w:spacing w:before="289" w:line="200" w:lineRule="auto"/>
            <w:tabs>
              <w:tab w:val="right" w:leader="dot" w:pos="9342"/>
            </w:tabs>
            <w:rPr>
              <w:rFonts w:ascii="Cambria" w:hAnsi="Cambria" w:eastAsia="Cambria" w:cs="Cambria"/>
              <w:sz w:val="22"/>
              <w:szCs w:val="22"/>
            </w:rPr>
          </w:pPr>
          <w:hyperlink w:history="true" w:anchor="bookmark22">
            <w:r>
              <w:rPr>
                <w:rFonts w:ascii="Times New Roman" w:hAnsi="Times New Roman" w:eastAsia="Times New Roman" w:cs="Times New Roman"/>
                <w:sz w:val="22"/>
                <w:szCs w:val="22"/>
                <w:spacing w:val="-4"/>
              </w:rPr>
              <w:t>7.3</w:t>
            </w:r>
            <w:r>
              <w:rPr>
                <w:rFonts w:ascii="Times New Roman" w:hAnsi="Times New Roman" w:eastAsia="Times New Roman" w:cs="Times New Roman"/>
                <w:sz w:val="22"/>
                <w:szCs w:val="22"/>
                <w:spacing w:val="13"/>
              </w:rPr>
              <w:t xml:space="preserve"> </w:t>
            </w:r>
            <w:r>
              <w:rPr>
                <w:rFonts w:ascii="SimHei" w:hAnsi="SimHei" w:eastAsia="SimHei" w:cs="SimHei"/>
                <w:sz w:val="22"/>
                <w:szCs w:val="22"/>
                <w:spacing w:val="-4"/>
              </w:rPr>
              <w:t>意识</w:t>
            </w:r>
            <w:r>
              <w:rPr>
                <w:rFonts w:ascii="SimHei" w:hAnsi="SimHei" w:eastAsia="SimHei" w:cs="SimHei"/>
                <w:sz w:val="22"/>
                <w:szCs w:val="22"/>
                <w:spacing w:val="-81"/>
              </w:rPr>
              <w:t xml:space="preserve"> </w:t>
            </w:r>
            <w:r>
              <w:rPr>
                <w:rFonts w:ascii="SimHei" w:hAnsi="SimHei" w:eastAsia="SimHei" w:cs="SimHei"/>
                <w:sz w:val="22"/>
                <w:szCs w:val="22"/>
              </w:rPr>
              <w:tab/>
            </w:r>
            <w:r>
              <w:rPr>
                <w:rFonts w:ascii="Cambria" w:hAnsi="Cambria" w:eastAsia="Cambria" w:cs="Cambria"/>
                <w:sz w:val="22"/>
                <w:szCs w:val="22"/>
                <w:spacing w:val="15"/>
              </w:rPr>
              <w:t>7</w:t>
            </w:r>
          </w:hyperlink>
        </w:p>
        <w:p>
          <w:pPr>
            <w:ind w:left="443"/>
            <w:spacing w:before="290" w:line="200" w:lineRule="auto"/>
            <w:tabs>
              <w:tab w:val="right" w:leader="dot" w:pos="9342"/>
            </w:tabs>
            <w:rPr>
              <w:rFonts w:ascii="Cambria" w:hAnsi="Cambria" w:eastAsia="Cambria" w:cs="Cambria"/>
              <w:sz w:val="22"/>
              <w:szCs w:val="22"/>
            </w:rPr>
          </w:pPr>
          <w:hyperlink w:history="true" w:anchor="bookmark23">
            <w:r>
              <w:rPr>
                <w:rFonts w:ascii="Times New Roman" w:hAnsi="Times New Roman" w:eastAsia="Times New Roman" w:cs="Times New Roman"/>
                <w:sz w:val="22"/>
                <w:szCs w:val="22"/>
                <w:spacing w:val="-3"/>
              </w:rPr>
              <w:t>7.4</w:t>
            </w:r>
            <w:r>
              <w:rPr>
                <w:rFonts w:ascii="Times New Roman" w:hAnsi="Times New Roman" w:eastAsia="Times New Roman" w:cs="Times New Roman"/>
                <w:sz w:val="22"/>
                <w:szCs w:val="22"/>
                <w:spacing w:val="8"/>
              </w:rPr>
              <w:t xml:space="preserve"> </w:t>
            </w:r>
            <w:r>
              <w:rPr>
                <w:rFonts w:ascii="SimHei" w:hAnsi="SimHei" w:eastAsia="SimHei" w:cs="SimHei"/>
                <w:sz w:val="22"/>
                <w:szCs w:val="22"/>
                <w:spacing w:val="-3"/>
              </w:rPr>
              <w:t>沟通</w:t>
            </w:r>
            <w:r>
              <w:rPr>
                <w:rFonts w:ascii="SimHei" w:hAnsi="SimHei" w:eastAsia="SimHei" w:cs="SimHei"/>
                <w:sz w:val="22"/>
                <w:szCs w:val="22"/>
                <w:spacing w:val="-81"/>
              </w:rPr>
              <w:t xml:space="preserve"> </w:t>
            </w:r>
            <w:r>
              <w:rPr>
                <w:rFonts w:ascii="SimHei" w:hAnsi="SimHei" w:eastAsia="SimHei" w:cs="SimHei"/>
                <w:sz w:val="22"/>
                <w:szCs w:val="22"/>
              </w:rPr>
              <w:tab/>
            </w:r>
            <w:r>
              <w:rPr>
                <w:rFonts w:ascii="Cambria" w:hAnsi="Cambria" w:eastAsia="Cambria" w:cs="Cambria"/>
                <w:sz w:val="22"/>
                <w:szCs w:val="22"/>
                <w:spacing w:val="15"/>
              </w:rPr>
              <w:t>7</w:t>
            </w:r>
          </w:hyperlink>
        </w:p>
        <w:p>
          <w:pPr>
            <w:ind w:left="443"/>
            <w:spacing w:before="290" w:line="200" w:lineRule="auto"/>
            <w:tabs>
              <w:tab w:val="right" w:leader="dot" w:pos="9342"/>
            </w:tabs>
            <w:rPr>
              <w:rFonts w:ascii="Cambria" w:hAnsi="Cambria" w:eastAsia="Cambria" w:cs="Cambria"/>
              <w:sz w:val="22"/>
              <w:szCs w:val="22"/>
            </w:rPr>
          </w:pPr>
          <w:hyperlink w:history="true" w:anchor="bookmark24">
            <w:r>
              <w:rPr>
                <w:rFonts w:ascii="Times New Roman" w:hAnsi="Times New Roman" w:eastAsia="Times New Roman" w:cs="Times New Roman"/>
                <w:sz w:val="22"/>
                <w:szCs w:val="22"/>
                <w:spacing w:val="-1"/>
              </w:rPr>
              <w:t>7.5 </w:t>
            </w:r>
            <w:r>
              <w:rPr>
                <w:rFonts w:ascii="SimHei" w:hAnsi="SimHei" w:eastAsia="SimHei" w:cs="SimHei"/>
                <w:sz w:val="22"/>
                <w:szCs w:val="22"/>
                <w:spacing w:val="-1"/>
              </w:rPr>
              <w:t>成文信息</w:t>
            </w:r>
            <w:r>
              <w:rPr>
                <w:rFonts w:ascii="SimHei" w:hAnsi="SimHei" w:eastAsia="SimHei" w:cs="SimHei"/>
                <w:sz w:val="22"/>
                <w:szCs w:val="22"/>
                <w:spacing w:val="-64"/>
              </w:rPr>
              <w:t xml:space="preserve"> </w:t>
            </w:r>
            <w:r>
              <w:rPr>
                <w:rFonts w:ascii="SimHei" w:hAnsi="SimHei" w:eastAsia="SimHei" w:cs="SimHei"/>
                <w:sz w:val="22"/>
                <w:szCs w:val="22"/>
              </w:rPr>
              <w:tab/>
            </w:r>
            <w:r>
              <w:rPr>
                <w:rFonts w:ascii="Cambria" w:hAnsi="Cambria" w:eastAsia="Cambria" w:cs="Cambria"/>
                <w:sz w:val="22"/>
                <w:szCs w:val="22"/>
                <w:spacing w:val="15"/>
              </w:rPr>
              <w:t>7</w:t>
            </w:r>
          </w:hyperlink>
        </w:p>
        <w:p>
          <w:pPr>
            <w:ind w:left="9"/>
            <w:spacing w:before="290" w:line="200" w:lineRule="auto"/>
            <w:tabs>
              <w:tab w:val="right" w:leader="dot" w:pos="9342"/>
            </w:tabs>
            <w:rPr>
              <w:rFonts w:ascii="Cambria" w:hAnsi="Cambria" w:eastAsia="Cambria" w:cs="Cambria"/>
              <w:sz w:val="22"/>
              <w:szCs w:val="22"/>
            </w:rPr>
          </w:pPr>
          <w:hyperlink w:history="true" w:anchor="bookmark25">
            <w:r>
              <w:rPr>
                <w:rFonts w:ascii="Times New Roman" w:hAnsi="Times New Roman" w:eastAsia="Times New Roman" w:cs="Times New Roman"/>
                <w:sz w:val="22"/>
                <w:szCs w:val="22"/>
                <w:spacing w:val="-8"/>
              </w:rPr>
              <w:t>8</w:t>
            </w:r>
            <w:r>
              <w:rPr>
                <w:rFonts w:ascii="Times New Roman" w:hAnsi="Times New Roman" w:eastAsia="Times New Roman" w:cs="Times New Roman"/>
                <w:sz w:val="22"/>
                <w:szCs w:val="22"/>
                <w:spacing w:val="11"/>
              </w:rPr>
              <w:t xml:space="preserve"> </w:t>
            </w:r>
            <w:r>
              <w:rPr>
                <w:rFonts w:ascii="SimHei" w:hAnsi="SimHei" w:eastAsia="SimHei" w:cs="SimHei"/>
                <w:sz w:val="22"/>
                <w:szCs w:val="22"/>
                <w:spacing w:val="-8"/>
              </w:rPr>
              <w:t>运行</w:t>
            </w:r>
            <w:r>
              <w:rPr>
                <w:rFonts w:ascii="SimHei" w:hAnsi="SimHei" w:eastAsia="SimHei" w:cs="SimHei"/>
                <w:sz w:val="22"/>
                <w:szCs w:val="22"/>
                <w:spacing w:val="-69"/>
              </w:rPr>
              <w:t xml:space="preserve"> </w:t>
            </w:r>
            <w:r>
              <w:rPr>
                <w:rFonts w:ascii="SimHei" w:hAnsi="SimHei" w:eastAsia="SimHei" w:cs="SimHei"/>
                <w:sz w:val="22"/>
                <w:szCs w:val="22"/>
              </w:rPr>
              <w:tab/>
            </w:r>
            <w:r>
              <w:rPr>
                <w:rFonts w:ascii="Cambria" w:hAnsi="Cambria" w:eastAsia="Cambria" w:cs="Cambria"/>
                <w:sz w:val="22"/>
                <w:szCs w:val="22"/>
                <w:spacing w:val="15"/>
              </w:rPr>
              <w:t>8</w:t>
            </w:r>
          </w:hyperlink>
        </w:p>
        <w:p>
          <w:pPr>
            <w:ind w:left="449"/>
            <w:spacing w:before="290" w:line="234" w:lineRule="auto"/>
            <w:tabs>
              <w:tab w:val="right" w:leader="dot" w:pos="9342"/>
            </w:tabs>
            <w:rPr>
              <w:rFonts w:ascii="Cambria" w:hAnsi="Cambria" w:eastAsia="Cambria" w:cs="Cambria"/>
              <w:sz w:val="22"/>
              <w:szCs w:val="22"/>
            </w:rPr>
          </w:pPr>
          <w:hyperlink w:history="true" w:anchor="bookmark26">
            <w:r>
              <w:rPr>
                <w:rFonts w:ascii="Times New Roman" w:hAnsi="Times New Roman" w:eastAsia="Times New Roman" w:cs="Times New Roman"/>
                <w:sz w:val="22"/>
                <w:szCs w:val="22"/>
                <w:spacing w:val="-1"/>
              </w:rPr>
              <w:t>8.1 </w:t>
            </w:r>
            <w:r>
              <w:rPr>
                <w:rFonts w:ascii="SimHei" w:hAnsi="SimHei" w:eastAsia="SimHei" w:cs="SimHei"/>
                <w:sz w:val="22"/>
                <w:szCs w:val="22"/>
                <w:spacing w:val="-1"/>
              </w:rPr>
              <w:t>运行的策划和控制</w:t>
            </w:r>
            <w:r>
              <w:rPr>
                <w:rFonts w:ascii="SimHei" w:hAnsi="SimHei" w:eastAsia="SimHei" w:cs="SimHei"/>
                <w:sz w:val="22"/>
                <w:szCs w:val="22"/>
                <w:spacing w:val="-79"/>
              </w:rPr>
              <w:t xml:space="preserve"> </w:t>
            </w:r>
            <w:r>
              <w:rPr>
                <w:rFonts w:ascii="SimHei" w:hAnsi="SimHei" w:eastAsia="SimHei" w:cs="SimHei"/>
                <w:sz w:val="22"/>
                <w:szCs w:val="22"/>
              </w:rPr>
              <w:tab/>
            </w:r>
            <w:r>
              <w:rPr>
                <w:rFonts w:ascii="Cambria" w:hAnsi="Cambria" w:eastAsia="Cambria" w:cs="Cambria"/>
                <w:sz w:val="22"/>
                <w:szCs w:val="22"/>
                <w:spacing w:val="15"/>
              </w:rPr>
              <w:t>8</w:t>
            </w:r>
          </w:hyperlink>
        </w:p>
      </w:sdtContent>
    </w:sdt>
    <w:p>
      <w:pPr>
        <w:spacing w:line="234" w:lineRule="auto"/>
        <w:sectPr>
          <w:headerReference w:type="default" r:id="rId2"/>
          <w:footerReference w:type="default" r:id="rId3"/>
          <w:pgSz w:w="11907" w:h="16839"/>
          <w:pgMar w:top="983" w:right="1133" w:bottom="880" w:left="1420" w:header="706" w:footer="678" w:gutter="0"/>
        </w:sectPr>
        <w:rPr>
          <w:rFonts w:ascii="Cambria" w:hAnsi="Cambria" w:eastAsia="Cambria" w:cs="Cambria"/>
          <w:sz w:val="22"/>
          <w:szCs w:val="22"/>
        </w:rPr>
      </w:pPr>
    </w:p>
    <w:sdt>
      <w:sdtPr>
        <w:rPr>
          <w:rFonts w:ascii="Times New Roman" w:hAnsi="Times New Roman" w:eastAsia="Times New Roman" w:cs="Times New Roman"/>
          <w:sz w:val="22"/>
          <w:szCs w:val="22"/>
        </w:rPr>
        <w:docPartObj>
          <w:docPartGallery w:val="Table of Contents"/>
          <w:docPartUnique/>
        </w:docPartObj>
      </w:sdtPr>
      <w:sdtEndPr>
        <w:rPr>
          <w:rFonts w:ascii="Cambria" w:hAnsi="Cambria" w:eastAsia="Cambria" w:cs="Cambria"/>
          <w:sz w:val="22"/>
          <w:szCs w:val="22"/>
        </w:rPr>
      </w:sdtEndPr>
      <w:sdtContent>
        <w:p>
          <w:pPr>
            <w:ind w:left="444"/>
            <w:spacing w:before="183" w:line="200" w:lineRule="auto"/>
            <w:tabs>
              <w:tab w:val="right" w:leader="dot" w:pos="9337"/>
            </w:tabs>
            <w:rPr>
              <w:rFonts w:ascii="Cambria" w:hAnsi="Cambria" w:eastAsia="Cambria" w:cs="Cambria"/>
              <w:sz w:val="22"/>
              <w:szCs w:val="22"/>
            </w:rPr>
          </w:pPr>
          <w:hyperlink w:history="true" w:anchor="bookmark27">
            <w:r>
              <w:rPr>
                <w:rFonts w:ascii="Times New Roman" w:hAnsi="Times New Roman" w:eastAsia="Times New Roman" w:cs="Times New Roman"/>
                <w:sz w:val="22"/>
                <w:szCs w:val="22"/>
                <w:spacing w:val="-2"/>
              </w:rPr>
              <w:t>8.2 </w:t>
            </w:r>
            <w:r>
              <w:rPr>
                <w:rFonts w:ascii="SimHei" w:hAnsi="SimHei" w:eastAsia="SimHei" w:cs="SimHei"/>
                <w:sz w:val="22"/>
                <w:szCs w:val="22"/>
                <w:spacing w:val="-2"/>
              </w:rPr>
              <w:t>投诉受理</w:t>
            </w:r>
            <w:r>
              <w:rPr>
                <w:rFonts w:ascii="SimHei" w:hAnsi="SimHei" w:eastAsia="SimHei" w:cs="SimHei"/>
                <w:sz w:val="22"/>
                <w:szCs w:val="22"/>
                <w:spacing w:val="-62"/>
              </w:rPr>
              <w:t xml:space="preserve"> </w:t>
            </w:r>
            <w:r>
              <w:rPr>
                <w:rFonts w:ascii="SimHei" w:hAnsi="SimHei" w:eastAsia="SimHei" w:cs="SimHei"/>
                <w:sz w:val="22"/>
                <w:szCs w:val="22"/>
              </w:rPr>
              <w:tab/>
            </w:r>
            <w:r>
              <w:rPr>
                <w:rFonts w:ascii="Cambria" w:hAnsi="Cambria" w:eastAsia="Cambria" w:cs="Cambria"/>
                <w:sz w:val="22"/>
                <w:szCs w:val="22"/>
                <w:spacing w:val="15"/>
              </w:rPr>
              <w:t>8</w:t>
            </w:r>
          </w:hyperlink>
        </w:p>
        <w:p>
          <w:pPr>
            <w:ind w:left="444"/>
            <w:spacing w:before="292" w:line="200" w:lineRule="auto"/>
            <w:tabs>
              <w:tab w:val="right" w:leader="dot" w:pos="9337"/>
            </w:tabs>
            <w:rPr>
              <w:rFonts w:ascii="Cambria" w:hAnsi="Cambria" w:eastAsia="Cambria" w:cs="Cambria"/>
              <w:sz w:val="22"/>
              <w:szCs w:val="22"/>
            </w:rPr>
          </w:pPr>
          <w:hyperlink w:history="true" w:anchor="bookmark28">
            <w:r>
              <w:rPr>
                <w:rFonts w:ascii="Times New Roman" w:hAnsi="Times New Roman" w:eastAsia="Times New Roman" w:cs="Times New Roman"/>
                <w:sz w:val="22"/>
                <w:szCs w:val="22"/>
                <w:spacing w:val="-2"/>
              </w:rPr>
              <w:t>8.3 </w:t>
            </w:r>
            <w:r>
              <w:rPr>
                <w:rFonts w:ascii="SimHei" w:hAnsi="SimHei" w:eastAsia="SimHei" w:cs="SimHei"/>
                <w:sz w:val="22"/>
                <w:szCs w:val="22"/>
                <w:spacing w:val="-2"/>
              </w:rPr>
              <w:t>投诉跟踪</w:t>
            </w:r>
            <w:r>
              <w:rPr>
                <w:rFonts w:ascii="SimHei" w:hAnsi="SimHei" w:eastAsia="SimHei" w:cs="SimHei"/>
                <w:sz w:val="22"/>
                <w:szCs w:val="22"/>
                <w:spacing w:val="-62"/>
              </w:rPr>
              <w:t xml:space="preserve"> </w:t>
            </w:r>
            <w:r>
              <w:rPr>
                <w:rFonts w:ascii="SimHei" w:hAnsi="SimHei" w:eastAsia="SimHei" w:cs="SimHei"/>
                <w:sz w:val="22"/>
                <w:szCs w:val="22"/>
              </w:rPr>
              <w:tab/>
            </w:r>
            <w:r>
              <w:rPr>
                <w:rFonts w:ascii="Cambria" w:hAnsi="Cambria" w:eastAsia="Cambria" w:cs="Cambria"/>
                <w:sz w:val="22"/>
                <w:szCs w:val="22"/>
                <w:spacing w:val="15"/>
              </w:rPr>
              <w:t>8</w:t>
            </w:r>
          </w:hyperlink>
        </w:p>
        <w:p>
          <w:pPr>
            <w:ind w:left="444"/>
            <w:spacing w:before="289" w:line="200" w:lineRule="auto"/>
            <w:tabs>
              <w:tab w:val="right" w:leader="dot" w:pos="9337"/>
            </w:tabs>
            <w:rPr>
              <w:rFonts w:ascii="Cambria" w:hAnsi="Cambria" w:eastAsia="Cambria" w:cs="Cambria"/>
              <w:sz w:val="22"/>
              <w:szCs w:val="22"/>
            </w:rPr>
          </w:pPr>
          <w:hyperlink w:history="true" w:anchor="bookmark29">
            <w:r>
              <w:rPr>
                <w:rFonts w:ascii="Times New Roman" w:hAnsi="Times New Roman" w:eastAsia="Times New Roman" w:cs="Times New Roman"/>
                <w:sz w:val="22"/>
                <w:szCs w:val="22"/>
                <w:spacing w:val="-5"/>
              </w:rPr>
              <w:t>8.4</w:t>
            </w:r>
            <w:r>
              <w:rPr>
                <w:rFonts w:ascii="Times New Roman" w:hAnsi="Times New Roman" w:eastAsia="Times New Roman" w:cs="Times New Roman"/>
                <w:sz w:val="22"/>
                <w:szCs w:val="22"/>
                <w:spacing w:val="22"/>
              </w:rPr>
              <w:t xml:space="preserve"> </w:t>
            </w:r>
            <w:r>
              <w:rPr>
                <w:rFonts w:ascii="SimHei" w:hAnsi="SimHei" w:eastAsia="SimHei" w:cs="SimHei"/>
                <w:sz w:val="22"/>
                <w:szCs w:val="22"/>
                <w:spacing w:val="-5"/>
              </w:rPr>
              <w:t>受理告知</w:t>
            </w:r>
            <w:r>
              <w:rPr>
                <w:rFonts w:ascii="SimHei" w:hAnsi="SimHei" w:eastAsia="SimHei" w:cs="SimHei"/>
                <w:sz w:val="22"/>
                <w:szCs w:val="22"/>
                <w:spacing w:val="-65"/>
              </w:rPr>
              <w:t xml:space="preserve"> </w:t>
            </w:r>
            <w:r>
              <w:rPr>
                <w:rFonts w:ascii="SimHei" w:hAnsi="SimHei" w:eastAsia="SimHei" w:cs="SimHei"/>
                <w:sz w:val="22"/>
                <w:szCs w:val="22"/>
              </w:rPr>
              <w:tab/>
            </w:r>
            <w:r>
              <w:rPr>
                <w:rFonts w:ascii="Cambria" w:hAnsi="Cambria" w:eastAsia="Cambria" w:cs="Cambria"/>
                <w:sz w:val="22"/>
                <w:szCs w:val="22"/>
                <w:spacing w:val="15"/>
              </w:rPr>
              <w:t>8</w:t>
            </w:r>
          </w:hyperlink>
        </w:p>
        <w:p>
          <w:pPr>
            <w:ind w:left="444"/>
            <w:spacing w:before="289" w:line="200" w:lineRule="auto"/>
            <w:tabs>
              <w:tab w:val="right" w:leader="dot" w:pos="9337"/>
            </w:tabs>
            <w:rPr>
              <w:rFonts w:ascii="Cambria" w:hAnsi="Cambria" w:eastAsia="Cambria" w:cs="Cambria"/>
              <w:sz w:val="22"/>
              <w:szCs w:val="22"/>
            </w:rPr>
          </w:pPr>
          <w:hyperlink w:history="true" w:anchor="bookmark30">
            <w:r>
              <w:rPr>
                <w:rFonts w:ascii="Times New Roman" w:hAnsi="Times New Roman" w:eastAsia="Times New Roman" w:cs="Times New Roman"/>
                <w:sz w:val="22"/>
                <w:szCs w:val="22"/>
                <w:spacing w:val="-1"/>
              </w:rPr>
              <w:t>8.5 </w:t>
            </w:r>
            <w:r>
              <w:rPr>
                <w:rFonts w:ascii="SimHei" w:hAnsi="SimHei" w:eastAsia="SimHei" w:cs="SimHei"/>
                <w:sz w:val="22"/>
                <w:szCs w:val="22"/>
                <w:spacing w:val="-1"/>
              </w:rPr>
              <w:t>投诉初步评估</w:t>
            </w:r>
            <w:r>
              <w:rPr>
                <w:rFonts w:ascii="SimHei" w:hAnsi="SimHei" w:eastAsia="SimHei" w:cs="SimHei"/>
                <w:sz w:val="22"/>
                <w:szCs w:val="22"/>
                <w:spacing w:val="-96"/>
              </w:rPr>
              <w:t xml:space="preserve"> </w:t>
            </w:r>
            <w:r>
              <w:rPr>
                <w:rFonts w:ascii="SimHei" w:hAnsi="SimHei" w:eastAsia="SimHei" w:cs="SimHei"/>
                <w:sz w:val="22"/>
                <w:szCs w:val="22"/>
              </w:rPr>
              <w:tab/>
            </w:r>
            <w:r>
              <w:rPr>
                <w:rFonts w:ascii="Cambria" w:hAnsi="Cambria" w:eastAsia="Cambria" w:cs="Cambria"/>
                <w:sz w:val="22"/>
                <w:szCs w:val="22"/>
                <w:spacing w:val="15"/>
              </w:rPr>
              <w:t>8</w:t>
            </w:r>
          </w:hyperlink>
        </w:p>
        <w:p>
          <w:pPr>
            <w:ind w:left="444"/>
            <w:spacing w:before="289" w:line="200" w:lineRule="auto"/>
            <w:tabs>
              <w:tab w:val="right" w:leader="dot" w:pos="9337"/>
            </w:tabs>
            <w:rPr>
              <w:rFonts w:ascii="Cambria" w:hAnsi="Cambria" w:eastAsia="Cambria" w:cs="Cambria"/>
              <w:sz w:val="22"/>
              <w:szCs w:val="22"/>
            </w:rPr>
          </w:pPr>
          <w:hyperlink w:history="true" w:anchor="bookmark31">
            <w:r>
              <w:rPr>
                <w:rFonts w:ascii="Times New Roman" w:hAnsi="Times New Roman" w:eastAsia="Times New Roman" w:cs="Times New Roman"/>
                <w:sz w:val="22"/>
                <w:szCs w:val="22"/>
                <w:spacing w:val="-2"/>
              </w:rPr>
              <w:t>8.6 </w:t>
            </w:r>
            <w:r>
              <w:rPr>
                <w:rFonts w:ascii="SimHei" w:hAnsi="SimHei" w:eastAsia="SimHei" w:cs="SimHei"/>
                <w:sz w:val="22"/>
                <w:szCs w:val="22"/>
                <w:spacing w:val="-2"/>
              </w:rPr>
              <w:t>投诉调查</w:t>
            </w:r>
            <w:r>
              <w:rPr>
                <w:rFonts w:ascii="SimHei" w:hAnsi="SimHei" w:eastAsia="SimHei" w:cs="SimHei"/>
                <w:sz w:val="22"/>
                <w:szCs w:val="22"/>
                <w:spacing w:val="-62"/>
              </w:rPr>
              <w:t xml:space="preserve"> </w:t>
            </w:r>
            <w:r>
              <w:rPr>
                <w:rFonts w:ascii="SimHei" w:hAnsi="SimHei" w:eastAsia="SimHei" w:cs="SimHei"/>
                <w:sz w:val="22"/>
                <w:szCs w:val="22"/>
              </w:rPr>
              <w:tab/>
            </w:r>
            <w:r>
              <w:rPr>
                <w:rFonts w:ascii="Cambria" w:hAnsi="Cambria" w:eastAsia="Cambria" w:cs="Cambria"/>
                <w:sz w:val="22"/>
                <w:szCs w:val="22"/>
                <w:spacing w:val="15"/>
              </w:rPr>
              <w:t>9</w:t>
            </w:r>
          </w:hyperlink>
        </w:p>
        <w:p>
          <w:pPr>
            <w:ind w:left="444"/>
            <w:spacing w:before="290" w:line="200" w:lineRule="auto"/>
            <w:tabs>
              <w:tab w:val="right" w:leader="dot" w:pos="9337"/>
            </w:tabs>
            <w:rPr>
              <w:rFonts w:ascii="Cambria" w:hAnsi="Cambria" w:eastAsia="Cambria" w:cs="Cambria"/>
              <w:sz w:val="22"/>
              <w:szCs w:val="22"/>
            </w:rPr>
          </w:pPr>
          <w:hyperlink w:history="true" w:anchor="bookmark32">
            <w:r>
              <w:rPr>
                <w:rFonts w:ascii="Times New Roman" w:hAnsi="Times New Roman" w:eastAsia="Times New Roman" w:cs="Times New Roman"/>
                <w:sz w:val="22"/>
                <w:szCs w:val="22"/>
                <w:spacing w:val="-2"/>
              </w:rPr>
              <w:t>8.7 </w:t>
            </w:r>
            <w:r>
              <w:rPr>
                <w:rFonts w:ascii="SimHei" w:hAnsi="SimHei" w:eastAsia="SimHei" w:cs="SimHei"/>
                <w:sz w:val="22"/>
                <w:szCs w:val="22"/>
                <w:spacing w:val="-2"/>
              </w:rPr>
              <w:t>投诉响应</w:t>
            </w:r>
            <w:r>
              <w:rPr>
                <w:rFonts w:ascii="SimHei" w:hAnsi="SimHei" w:eastAsia="SimHei" w:cs="SimHei"/>
                <w:sz w:val="22"/>
                <w:szCs w:val="22"/>
                <w:spacing w:val="-62"/>
              </w:rPr>
              <w:t xml:space="preserve"> </w:t>
            </w:r>
            <w:r>
              <w:rPr>
                <w:rFonts w:ascii="SimHei" w:hAnsi="SimHei" w:eastAsia="SimHei" w:cs="SimHei"/>
                <w:sz w:val="22"/>
                <w:szCs w:val="22"/>
              </w:rPr>
              <w:tab/>
            </w:r>
            <w:r>
              <w:rPr>
                <w:rFonts w:ascii="Cambria" w:hAnsi="Cambria" w:eastAsia="Cambria" w:cs="Cambria"/>
                <w:sz w:val="22"/>
                <w:szCs w:val="22"/>
                <w:spacing w:val="15"/>
              </w:rPr>
              <w:t>9</w:t>
            </w:r>
          </w:hyperlink>
        </w:p>
        <w:p>
          <w:pPr>
            <w:ind w:left="444"/>
            <w:spacing w:before="289" w:line="200" w:lineRule="auto"/>
            <w:tabs>
              <w:tab w:val="right" w:leader="dot" w:pos="9337"/>
            </w:tabs>
            <w:rPr>
              <w:rFonts w:ascii="Cambria" w:hAnsi="Cambria" w:eastAsia="Cambria" w:cs="Cambria"/>
              <w:sz w:val="22"/>
              <w:szCs w:val="22"/>
            </w:rPr>
          </w:pPr>
          <w:hyperlink w:history="true" w:anchor="bookmark33">
            <w:r>
              <w:rPr>
                <w:rFonts w:ascii="Times New Roman" w:hAnsi="Times New Roman" w:eastAsia="Times New Roman" w:cs="Times New Roman"/>
                <w:sz w:val="22"/>
                <w:szCs w:val="22"/>
                <w:spacing w:val="-4"/>
              </w:rPr>
              <w:t>8.8</w:t>
            </w:r>
            <w:r>
              <w:rPr>
                <w:rFonts w:ascii="Times New Roman" w:hAnsi="Times New Roman" w:eastAsia="Times New Roman" w:cs="Times New Roman"/>
                <w:sz w:val="22"/>
                <w:szCs w:val="22"/>
                <w:spacing w:val="15"/>
              </w:rPr>
              <w:t xml:space="preserve"> </w:t>
            </w:r>
            <w:r>
              <w:rPr>
                <w:rFonts w:ascii="SimHei" w:hAnsi="SimHei" w:eastAsia="SimHei" w:cs="SimHei"/>
                <w:sz w:val="22"/>
                <w:szCs w:val="22"/>
                <w:spacing w:val="-4"/>
              </w:rPr>
              <w:t>方案沟通</w:t>
            </w:r>
            <w:r>
              <w:rPr>
                <w:rFonts w:ascii="SimHei" w:hAnsi="SimHei" w:eastAsia="SimHei" w:cs="SimHei"/>
                <w:sz w:val="22"/>
                <w:szCs w:val="22"/>
                <w:spacing w:val="-65"/>
              </w:rPr>
              <w:t xml:space="preserve"> </w:t>
            </w:r>
            <w:r>
              <w:rPr>
                <w:rFonts w:ascii="SimHei" w:hAnsi="SimHei" w:eastAsia="SimHei" w:cs="SimHei"/>
                <w:sz w:val="22"/>
                <w:szCs w:val="22"/>
              </w:rPr>
              <w:tab/>
            </w:r>
            <w:r>
              <w:rPr>
                <w:rFonts w:ascii="Cambria" w:hAnsi="Cambria" w:eastAsia="Cambria" w:cs="Cambria"/>
                <w:sz w:val="22"/>
                <w:szCs w:val="22"/>
                <w:spacing w:val="15"/>
              </w:rPr>
              <w:t>9</w:t>
            </w:r>
          </w:hyperlink>
        </w:p>
        <w:p>
          <w:pPr>
            <w:ind w:left="444"/>
            <w:spacing w:before="291" w:line="200" w:lineRule="auto"/>
            <w:tabs>
              <w:tab w:val="right" w:leader="dot" w:pos="9337"/>
            </w:tabs>
            <w:rPr>
              <w:rFonts w:ascii="Cambria" w:hAnsi="Cambria" w:eastAsia="Cambria" w:cs="Cambria"/>
              <w:sz w:val="22"/>
              <w:szCs w:val="22"/>
            </w:rPr>
          </w:pPr>
          <w:hyperlink w:history="true" w:anchor="bookmark34">
            <w:r>
              <w:rPr>
                <w:rFonts w:ascii="Times New Roman" w:hAnsi="Times New Roman" w:eastAsia="Times New Roman" w:cs="Times New Roman"/>
                <w:sz w:val="22"/>
                <w:szCs w:val="22"/>
                <w:spacing w:val="-2"/>
              </w:rPr>
              <w:t>8.9 </w:t>
            </w:r>
            <w:r>
              <w:rPr>
                <w:rFonts w:ascii="SimHei" w:hAnsi="SimHei" w:eastAsia="SimHei" w:cs="SimHei"/>
                <w:sz w:val="22"/>
                <w:szCs w:val="22"/>
                <w:spacing w:val="-2"/>
              </w:rPr>
              <w:t>投诉终止</w:t>
            </w:r>
            <w:r>
              <w:rPr>
                <w:rFonts w:ascii="SimHei" w:hAnsi="SimHei" w:eastAsia="SimHei" w:cs="SimHei"/>
                <w:sz w:val="22"/>
                <w:szCs w:val="22"/>
                <w:spacing w:val="-62"/>
              </w:rPr>
              <w:t xml:space="preserve"> </w:t>
            </w:r>
            <w:r>
              <w:rPr>
                <w:rFonts w:ascii="SimHei" w:hAnsi="SimHei" w:eastAsia="SimHei" w:cs="SimHei"/>
                <w:sz w:val="22"/>
                <w:szCs w:val="22"/>
              </w:rPr>
              <w:tab/>
            </w:r>
            <w:r>
              <w:rPr>
                <w:rFonts w:ascii="Cambria" w:hAnsi="Cambria" w:eastAsia="Cambria" w:cs="Cambria"/>
                <w:sz w:val="22"/>
                <w:szCs w:val="22"/>
                <w:spacing w:val="15"/>
              </w:rPr>
              <w:t>9</w:t>
            </w:r>
          </w:hyperlink>
        </w:p>
        <w:p>
          <w:pPr>
            <w:ind w:left="444"/>
            <w:spacing w:before="289" w:line="200" w:lineRule="auto"/>
            <w:tabs>
              <w:tab w:val="right" w:leader="dot" w:pos="9337"/>
            </w:tabs>
            <w:rPr>
              <w:rFonts w:ascii="Cambria" w:hAnsi="Cambria" w:eastAsia="Cambria" w:cs="Cambria"/>
              <w:sz w:val="22"/>
              <w:szCs w:val="22"/>
            </w:rPr>
          </w:pPr>
          <w:hyperlink w:history="true" w:anchor="bookmark35">
            <w:r>
              <w:rPr>
                <w:rFonts w:ascii="Times New Roman" w:hAnsi="Times New Roman" w:eastAsia="Times New Roman" w:cs="Times New Roman"/>
                <w:sz w:val="22"/>
                <w:szCs w:val="22"/>
                <w:spacing w:val="-2"/>
              </w:rPr>
              <w:t>8.10 </w:t>
            </w:r>
            <w:r>
              <w:rPr>
                <w:rFonts w:ascii="SimHei" w:hAnsi="SimHei" w:eastAsia="SimHei" w:cs="SimHei"/>
                <w:sz w:val="22"/>
                <w:szCs w:val="22"/>
                <w:spacing w:val="-2"/>
              </w:rPr>
              <w:t>记录和报告</w:t>
            </w:r>
            <w:r>
              <w:rPr>
                <w:rFonts w:ascii="SimHei" w:hAnsi="SimHei" w:eastAsia="SimHei" w:cs="SimHei"/>
                <w:sz w:val="22"/>
                <w:szCs w:val="22"/>
                <w:spacing w:val="-69"/>
              </w:rPr>
              <w:t xml:space="preserve"> </w:t>
            </w:r>
            <w:r>
              <w:rPr>
                <w:rFonts w:ascii="SimHei" w:hAnsi="SimHei" w:eastAsia="SimHei" w:cs="SimHei"/>
                <w:sz w:val="22"/>
                <w:szCs w:val="22"/>
              </w:rPr>
              <w:tab/>
            </w:r>
            <w:r>
              <w:rPr>
                <w:rFonts w:ascii="SimHei" w:hAnsi="SimHei" w:eastAsia="SimHei" w:cs="SimHei"/>
                <w:sz w:val="22"/>
                <w:szCs w:val="22"/>
                <w:spacing w:val="-62"/>
              </w:rPr>
              <w:t xml:space="preserve"> </w:t>
            </w:r>
            <w:r>
              <w:rPr>
                <w:rFonts w:ascii="Cambria" w:hAnsi="Cambria" w:eastAsia="Cambria" w:cs="Cambria"/>
                <w:sz w:val="22"/>
                <w:szCs w:val="22"/>
                <w:spacing w:val="-5"/>
              </w:rPr>
              <w:t>10</w:t>
            </w:r>
          </w:hyperlink>
        </w:p>
        <w:p>
          <w:pPr>
            <w:spacing w:before="290" w:line="200" w:lineRule="auto"/>
            <w:tabs>
              <w:tab w:val="right" w:leader="dot" w:pos="9337"/>
            </w:tabs>
            <w:rPr>
              <w:rFonts w:ascii="Cambria" w:hAnsi="Cambria" w:eastAsia="Cambria" w:cs="Cambria"/>
              <w:sz w:val="22"/>
              <w:szCs w:val="22"/>
            </w:rPr>
          </w:pPr>
          <w:hyperlink w:history="true" w:anchor="bookmark36">
            <w:r>
              <w:rPr>
                <w:rFonts w:ascii="Times New Roman" w:hAnsi="Times New Roman" w:eastAsia="Times New Roman" w:cs="Times New Roman"/>
                <w:sz w:val="22"/>
                <w:szCs w:val="22"/>
                <w:spacing w:val="-4"/>
              </w:rPr>
              <w:t>9</w:t>
            </w:r>
            <w:r>
              <w:rPr>
                <w:rFonts w:ascii="Times New Roman" w:hAnsi="Times New Roman" w:eastAsia="Times New Roman" w:cs="Times New Roman"/>
                <w:sz w:val="22"/>
                <w:szCs w:val="22"/>
                <w:spacing w:val="11"/>
              </w:rPr>
              <w:t xml:space="preserve"> </w:t>
            </w:r>
            <w:r>
              <w:rPr>
                <w:rFonts w:ascii="SimHei" w:hAnsi="SimHei" w:eastAsia="SimHei" w:cs="SimHei"/>
                <w:sz w:val="22"/>
                <w:szCs w:val="22"/>
                <w:spacing w:val="-4"/>
              </w:rPr>
              <w:t>绩效评价</w:t>
            </w:r>
            <w:r>
              <w:rPr>
                <w:rFonts w:ascii="SimHei" w:hAnsi="SimHei" w:eastAsia="SimHei" w:cs="SimHei"/>
                <w:sz w:val="22"/>
                <w:szCs w:val="22"/>
                <w:spacing w:val="-98"/>
              </w:rPr>
              <w:t xml:space="preserve"> </w:t>
            </w:r>
            <w:r>
              <w:rPr>
                <w:rFonts w:ascii="SimHei" w:hAnsi="SimHei" w:eastAsia="SimHei" w:cs="SimHei"/>
                <w:sz w:val="22"/>
                <w:szCs w:val="22"/>
              </w:rPr>
              <w:tab/>
            </w:r>
            <w:r>
              <w:rPr>
                <w:rFonts w:ascii="SimHei" w:hAnsi="SimHei" w:eastAsia="SimHei" w:cs="SimHei"/>
                <w:sz w:val="22"/>
                <w:szCs w:val="22"/>
                <w:spacing w:val="-62"/>
              </w:rPr>
              <w:t xml:space="preserve"> </w:t>
            </w:r>
            <w:r>
              <w:rPr>
                <w:rFonts w:ascii="Cambria" w:hAnsi="Cambria" w:eastAsia="Cambria" w:cs="Cambria"/>
                <w:sz w:val="22"/>
                <w:szCs w:val="22"/>
                <w:spacing w:val="-5"/>
              </w:rPr>
              <w:t>10</w:t>
            </w:r>
          </w:hyperlink>
        </w:p>
        <w:p>
          <w:pPr>
            <w:ind w:left="439"/>
            <w:spacing w:before="290" w:line="200" w:lineRule="auto"/>
            <w:tabs>
              <w:tab w:val="right" w:leader="dot" w:pos="9337"/>
            </w:tabs>
            <w:rPr>
              <w:rFonts w:ascii="Cambria" w:hAnsi="Cambria" w:eastAsia="Cambria" w:cs="Cambria"/>
              <w:sz w:val="22"/>
              <w:szCs w:val="22"/>
            </w:rPr>
          </w:pPr>
          <w:hyperlink w:history="true" w:anchor="bookmark37">
            <w:r>
              <w:rPr>
                <w:rFonts w:ascii="Times New Roman" w:hAnsi="Times New Roman" w:eastAsia="Times New Roman" w:cs="Times New Roman"/>
                <w:sz w:val="22"/>
                <w:szCs w:val="22"/>
                <w:spacing w:val="-1"/>
              </w:rPr>
              <w:t>9.1 </w:t>
            </w:r>
            <w:r>
              <w:rPr>
                <w:rFonts w:ascii="SimHei" w:hAnsi="SimHei" w:eastAsia="SimHei" w:cs="SimHei"/>
                <w:sz w:val="22"/>
                <w:szCs w:val="22"/>
                <w:spacing w:val="-1"/>
              </w:rPr>
              <w:t>监视、测量、分析和评价</w:t>
            </w:r>
            <w:r>
              <w:rPr>
                <w:rFonts w:ascii="SimHei" w:hAnsi="SimHei" w:eastAsia="SimHei" w:cs="SimHei"/>
                <w:sz w:val="22"/>
                <w:szCs w:val="22"/>
                <w:spacing w:val="-93"/>
              </w:rPr>
              <w:t xml:space="preserve"> </w:t>
            </w:r>
            <w:r>
              <w:rPr>
                <w:rFonts w:ascii="SimHei" w:hAnsi="SimHei" w:eastAsia="SimHei" w:cs="SimHei"/>
                <w:sz w:val="22"/>
                <w:szCs w:val="22"/>
              </w:rPr>
              <w:tab/>
            </w:r>
            <w:r>
              <w:rPr>
                <w:rFonts w:ascii="SimHei" w:hAnsi="SimHei" w:eastAsia="SimHei" w:cs="SimHei"/>
                <w:sz w:val="22"/>
                <w:szCs w:val="22"/>
                <w:spacing w:val="-62"/>
              </w:rPr>
              <w:t xml:space="preserve"> </w:t>
            </w:r>
            <w:r>
              <w:rPr>
                <w:rFonts w:ascii="Cambria" w:hAnsi="Cambria" w:eastAsia="Cambria" w:cs="Cambria"/>
                <w:sz w:val="22"/>
                <w:szCs w:val="22"/>
                <w:spacing w:val="-5"/>
              </w:rPr>
              <w:t>10</w:t>
            </w:r>
          </w:hyperlink>
        </w:p>
        <w:p>
          <w:pPr>
            <w:ind w:left="439"/>
            <w:spacing w:before="289" w:line="200" w:lineRule="auto"/>
            <w:tabs>
              <w:tab w:val="right" w:leader="dot" w:pos="9337"/>
            </w:tabs>
            <w:rPr>
              <w:rFonts w:ascii="Cambria" w:hAnsi="Cambria" w:eastAsia="Cambria" w:cs="Cambria"/>
              <w:sz w:val="22"/>
              <w:szCs w:val="22"/>
            </w:rPr>
          </w:pPr>
          <w:hyperlink w:history="true" w:anchor="bookmark38">
            <w:r>
              <w:rPr>
                <w:rFonts w:ascii="Times New Roman" w:hAnsi="Times New Roman" w:eastAsia="Times New Roman" w:cs="Times New Roman"/>
                <w:sz w:val="22"/>
                <w:szCs w:val="22"/>
                <w:spacing w:val="-5"/>
              </w:rPr>
              <w:t>9.2</w:t>
            </w:r>
            <w:r>
              <w:rPr>
                <w:rFonts w:ascii="Times New Roman" w:hAnsi="Times New Roman" w:eastAsia="Times New Roman" w:cs="Times New Roman"/>
                <w:sz w:val="22"/>
                <w:szCs w:val="22"/>
                <w:spacing w:val="27"/>
              </w:rPr>
              <w:t xml:space="preserve"> </w:t>
            </w:r>
            <w:r>
              <w:rPr>
                <w:rFonts w:ascii="SimHei" w:hAnsi="SimHei" w:eastAsia="SimHei" w:cs="SimHei"/>
                <w:sz w:val="22"/>
                <w:szCs w:val="22"/>
                <w:spacing w:val="-5"/>
              </w:rPr>
              <w:t>内部审核</w:t>
            </w:r>
            <w:r>
              <w:rPr>
                <w:rFonts w:ascii="SimHei" w:hAnsi="SimHei" w:eastAsia="SimHei" w:cs="SimHei"/>
                <w:sz w:val="22"/>
                <w:szCs w:val="22"/>
                <w:spacing w:val="-65"/>
              </w:rPr>
              <w:t xml:space="preserve"> </w:t>
            </w:r>
            <w:r>
              <w:rPr>
                <w:rFonts w:ascii="SimHei" w:hAnsi="SimHei" w:eastAsia="SimHei" w:cs="SimHei"/>
                <w:sz w:val="22"/>
                <w:szCs w:val="22"/>
              </w:rPr>
              <w:tab/>
            </w:r>
            <w:r>
              <w:rPr>
                <w:rFonts w:ascii="SimHei" w:hAnsi="SimHei" w:eastAsia="SimHei" w:cs="SimHei"/>
                <w:sz w:val="22"/>
                <w:szCs w:val="22"/>
                <w:spacing w:val="-62"/>
              </w:rPr>
              <w:t xml:space="preserve"> </w:t>
            </w:r>
            <w:r>
              <w:rPr>
                <w:rFonts w:ascii="Cambria" w:hAnsi="Cambria" w:eastAsia="Cambria" w:cs="Cambria"/>
                <w:sz w:val="22"/>
                <w:szCs w:val="22"/>
                <w:spacing w:val="-5"/>
              </w:rPr>
              <w:t>10</w:t>
            </w:r>
          </w:hyperlink>
        </w:p>
        <w:p>
          <w:pPr>
            <w:ind w:left="439"/>
            <w:spacing w:before="290" w:line="200" w:lineRule="auto"/>
            <w:tabs>
              <w:tab w:val="right" w:leader="dot" w:pos="9337"/>
            </w:tabs>
            <w:rPr>
              <w:rFonts w:ascii="Cambria" w:hAnsi="Cambria" w:eastAsia="Cambria" w:cs="Cambria"/>
              <w:sz w:val="22"/>
              <w:szCs w:val="22"/>
            </w:rPr>
          </w:pPr>
          <w:hyperlink w:history="true" w:anchor="bookmark39">
            <w:r>
              <w:rPr>
                <w:rFonts w:ascii="Times New Roman" w:hAnsi="Times New Roman" w:eastAsia="Times New Roman" w:cs="Times New Roman"/>
                <w:sz w:val="22"/>
                <w:szCs w:val="22"/>
                <w:spacing w:val="-3"/>
              </w:rPr>
              <w:t>9.3</w:t>
            </w:r>
            <w:r>
              <w:rPr>
                <w:rFonts w:ascii="Times New Roman" w:hAnsi="Times New Roman" w:eastAsia="Times New Roman" w:cs="Times New Roman"/>
                <w:sz w:val="22"/>
                <w:szCs w:val="22"/>
                <w:spacing w:val="13"/>
              </w:rPr>
              <w:t xml:space="preserve"> </w:t>
            </w:r>
            <w:r>
              <w:rPr>
                <w:rFonts w:ascii="SimHei" w:hAnsi="SimHei" w:eastAsia="SimHei" w:cs="SimHei"/>
                <w:sz w:val="22"/>
                <w:szCs w:val="22"/>
                <w:spacing w:val="-3"/>
              </w:rPr>
              <w:t>管理评审</w:t>
            </w:r>
            <w:r>
              <w:rPr>
                <w:rFonts w:ascii="SimHei" w:hAnsi="SimHei" w:eastAsia="SimHei" w:cs="SimHei"/>
                <w:sz w:val="22"/>
                <w:szCs w:val="22"/>
                <w:spacing w:val="-65"/>
              </w:rPr>
              <w:t xml:space="preserve"> </w:t>
            </w:r>
            <w:r>
              <w:rPr>
                <w:rFonts w:ascii="SimHei" w:hAnsi="SimHei" w:eastAsia="SimHei" w:cs="SimHei"/>
                <w:sz w:val="22"/>
                <w:szCs w:val="22"/>
              </w:rPr>
              <w:tab/>
            </w:r>
            <w:r>
              <w:rPr>
                <w:rFonts w:ascii="SimHei" w:hAnsi="SimHei" w:eastAsia="SimHei" w:cs="SimHei"/>
                <w:sz w:val="22"/>
                <w:szCs w:val="22"/>
                <w:spacing w:val="-62"/>
              </w:rPr>
              <w:t xml:space="preserve"> </w:t>
            </w:r>
            <w:r>
              <w:rPr>
                <w:rFonts w:ascii="Cambria" w:hAnsi="Cambria" w:eastAsia="Cambria" w:cs="Cambria"/>
                <w:sz w:val="22"/>
                <w:szCs w:val="22"/>
                <w:spacing w:val="-5"/>
              </w:rPr>
              <w:t>10</w:t>
            </w:r>
          </w:hyperlink>
        </w:p>
        <w:p>
          <w:pPr>
            <w:ind w:left="17"/>
            <w:spacing w:before="290" w:line="200" w:lineRule="auto"/>
            <w:tabs>
              <w:tab w:val="right" w:leader="dot" w:pos="9337"/>
            </w:tabs>
            <w:rPr>
              <w:rFonts w:ascii="Cambria" w:hAnsi="Cambria" w:eastAsia="Cambria" w:cs="Cambria"/>
              <w:sz w:val="22"/>
              <w:szCs w:val="22"/>
            </w:rPr>
          </w:pPr>
          <w:hyperlink w:history="true" w:anchor="bookmark40">
            <w:r>
              <w:rPr>
                <w:rFonts w:ascii="Times New Roman" w:hAnsi="Times New Roman" w:eastAsia="Times New Roman" w:cs="Times New Roman"/>
                <w:sz w:val="22"/>
                <w:szCs w:val="22"/>
                <w:spacing w:val="-10"/>
              </w:rPr>
              <w:t>10</w:t>
            </w:r>
            <w:r>
              <w:rPr>
                <w:rFonts w:ascii="Times New Roman" w:hAnsi="Times New Roman" w:eastAsia="Times New Roman" w:cs="Times New Roman"/>
                <w:sz w:val="22"/>
                <w:szCs w:val="22"/>
                <w:spacing w:val="15"/>
                <w:w w:val="101"/>
              </w:rPr>
              <w:t xml:space="preserve"> </w:t>
            </w:r>
            <w:r>
              <w:rPr>
                <w:rFonts w:ascii="SimHei" w:hAnsi="SimHei" w:eastAsia="SimHei" w:cs="SimHei"/>
                <w:sz w:val="22"/>
                <w:szCs w:val="22"/>
                <w:spacing w:val="-10"/>
              </w:rPr>
              <w:t>改进</w:t>
            </w:r>
            <w:r>
              <w:rPr>
                <w:rFonts w:ascii="SimHei" w:hAnsi="SimHei" w:eastAsia="SimHei" w:cs="SimHei"/>
                <w:sz w:val="22"/>
                <w:szCs w:val="22"/>
                <w:spacing w:val="-89"/>
              </w:rPr>
              <w:t xml:space="preserve"> </w:t>
            </w:r>
            <w:r>
              <w:rPr>
                <w:rFonts w:ascii="SimHei" w:hAnsi="SimHei" w:eastAsia="SimHei" w:cs="SimHei"/>
                <w:sz w:val="22"/>
                <w:szCs w:val="22"/>
              </w:rPr>
              <w:tab/>
            </w:r>
            <w:r>
              <w:rPr>
                <w:rFonts w:ascii="SimHei" w:hAnsi="SimHei" w:eastAsia="SimHei" w:cs="SimHei"/>
                <w:sz w:val="22"/>
                <w:szCs w:val="22"/>
                <w:spacing w:val="-62"/>
              </w:rPr>
              <w:t xml:space="preserve"> </w:t>
            </w:r>
            <w:r>
              <w:rPr>
                <w:rFonts w:ascii="Cambria" w:hAnsi="Cambria" w:eastAsia="Cambria" w:cs="Cambria"/>
                <w:sz w:val="22"/>
                <w:szCs w:val="22"/>
                <w:spacing w:val="-5"/>
              </w:rPr>
              <w:t>11</w:t>
            </w:r>
          </w:hyperlink>
        </w:p>
        <w:p>
          <w:pPr>
            <w:ind w:left="456"/>
            <w:spacing w:before="290" w:line="200" w:lineRule="auto"/>
            <w:tabs>
              <w:tab w:val="right" w:leader="dot" w:pos="9337"/>
            </w:tabs>
            <w:rPr>
              <w:rFonts w:ascii="Cambria" w:hAnsi="Cambria" w:eastAsia="Cambria" w:cs="Cambria"/>
              <w:sz w:val="22"/>
              <w:szCs w:val="22"/>
            </w:rPr>
          </w:pPr>
          <w:hyperlink w:history="true" w:anchor="bookmark41">
            <w:r>
              <w:rPr>
                <w:rFonts w:ascii="Times New Roman" w:hAnsi="Times New Roman" w:eastAsia="Times New Roman" w:cs="Times New Roman"/>
                <w:sz w:val="22"/>
                <w:szCs w:val="22"/>
                <w:spacing w:val="-6"/>
              </w:rPr>
              <w:t>10.1</w:t>
            </w:r>
            <w:r>
              <w:rPr>
                <w:rFonts w:ascii="Times New Roman" w:hAnsi="Times New Roman" w:eastAsia="Times New Roman" w:cs="Times New Roman"/>
                <w:sz w:val="22"/>
                <w:szCs w:val="22"/>
                <w:spacing w:val="13"/>
              </w:rPr>
              <w:t xml:space="preserve"> </w:t>
            </w:r>
            <w:r>
              <w:rPr>
                <w:rFonts w:ascii="SimHei" w:hAnsi="SimHei" w:eastAsia="SimHei" w:cs="SimHei"/>
                <w:sz w:val="22"/>
                <w:szCs w:val="22"/>
                <w:spacing w:val="-6"/>
              </w:rPr>
              <w:t>总则</w:t>
            </w:r>
            <w:r>
              <w:rPr>
                <w:rFonts w:ascii="SimHei" w:hAnsi="SimHei" w:eastAsia="SimHei" w:cs="SimHei"/>
                <w:sz w:val="22"/>
                <w:szCs w:val="22"/>
                <w:spacing w:val="-101"/>
              </w:rPr>
              <w:t xml:space="preserve"> </w:t>
            </w:r>
            <w:r>
              <w:rPr>
                <w:rFonts w:ascii="SimHei" w:hAnsi="SimHei" w:eastAsia="SimHei" w:cs="SimHei"/>
                <w:sz w:val="22"/>
                <w:szCs w:val="22"/>
              </w:rPr>
              <w:tab/>
            </w:r>
            <w:r>
              <w:rPr>
                <w:rFonts w:ascii="SimHei" w:hAnsi="SimHei" w:eastAsia="SimHei" w:cs="SimHei"/>
                <w:sz w:val="22"/>
                <w:szCs w:val="22"/>
                <w:spacing w:val="-62"/>
              </w:rPr>
              <w:t xml:space="preserve"> </w:t>
            </w:r>
            <w:r>
              <w:rPr>
                <w:rFonts w:ascii="Cambria" w:hAnsi="Cambria" w:eastAsia="Cambria" w:cs="Cambria"/>
                <w:sz w:val="22"/>
                <w:szCs w:val="22"/>
                <w:spacing w:val="-5"/>
              </w:rPr>
              <w:t>11</w:t>
            </w:r>
          </w:hyperlink>
        </w:p>
        <w:p>
          <w:pPr>
            <w:ind w:left="456"/>
            <w:spacing w:before="289" w:line="200" w:lineRule="auto"/>
            <w:tabs>
              <w:tab w:val="right" w:leader="dot" w:pos="9337"/>
            </w:tabs>
            <w:rPr>
              <w:rFonts w:ascii="Cambria" w:hAnsi="Cambria" w:eastAsia="Cambria" w:cs="Cambria"/>
              <w:sz w:val="22"/>
              <w:szCs w:val="22"/>
            </w:rPr>
          </w:pPr>
          <w:hyperlink w:history="true" w:anchor="bookmark42">
            <w:r>
              <w:rPr>
                <w:rFonts w:ascii="Times New Roman" w:hAnsi="Times New Roman" w:eastAsia="Times New Roman" w:cs="Times New Roman"/>
                <w:sz w:val="22"/>
                <w:szCs w:val="22"/>
                <w:spacing w:val="-2"/>
              </w:rPr>
              <w:t>10.2 </w:t>
            </w:r>
            <w:r>
              <w:rPr>
                <w:rFonts w:ascii="SimHei" w:hAnsi="SimHei" w:eastAsia="SimHei" w:cs="SimHei"/>
                <w:sz w:val="22"/>
                <w:szCs w:val="22"/>
                <w:spacing w:val="-2"/>
              </w:rPr>
              <w:t>不符合和纠正措施</w:t>
            </w:r>
            <w:r>
              <w:rPr>
                <w:rFonts w:ascii="SimHei" w:hAnsi="SimHei" w:eastAsia="SimHei" w:cs="SimHei"/>
                <w:sz w:val="22"/>
                <w:szCs w:val="22"/>
                <w:spacing w:val="-96"/>
              </w:rPr>
              <w:t xml:space="preserve"> </w:t>
            </w:r>
            <w:r>
              <w:rPr>
                <w:rFonts w:ascii="SimHei" w:hAnsi="SimHei" w:eastAsia="SimHei" w:cs="SimHei"/>
                <w:sz w:val="22"/>
                <w:szCs w:val="22"/>
              </w:rPr>
              <w:tab/>
            </w:r>
            <w:r>
              <w:rPr>
                <w:rFonts w:ascii="SimHei" w:hAnsi="SimHei" w:eastAsia="SimHei" w:cs="SimHei"/>
                <w:sz w:val="22"/>
                <w:szCs w:val="22"/>
                <w:spacing w:val="-62"/>
              </w:rPr>
              <w:t xml:space="preserve"> </w:t>
            </w:r>
            <w:r>
              <w:rPr>
                <w:rFonts w:ascii="Cambria" w:hAnsi="Cambria" w:eastAsia="Cambria" w:cs="Cambria"/>
                <w:sz w:val="22"/>
                <w:szCs w:val="22"/>
                <w:spacing w:val="-5"/>
              </w:rPr>
              <w:t>11</w:t>
            </w:r>
          </w:hyperlink>
        </w:p>
        <w:p>
          <w:pPr>
            <w:ind w:left="456"/>
            <w:spacing w:before="290" w:line="200" w:lineRule="auto"/>
            <w:tabs>
              <w:tab w:val="right" w:leader="dot" w:pos="9337"/>
            </w:tabs>
            <w:rPr>
              <w:rFonts w:ascii="Cambria" w:hAnsi="Cambria" w:eastAsia="Cambria" w:cs="Cambria"/>
              <w:sz w:val="22"/>
              <w:szCs w:val="22"/>
            </w:rPr>
          </w:pPr>
          <w:hyperlink w:history="true" w:anchor="bookmark43">
            <w:r>
              <w:rPr>
                <w:rFonts w:ascii="Times New Roman" w:hAnsi="Times New Roman" w:eastAsia="Times New Roman" w:cs="Times New Roman"/>
                <w:sz w:val="22"/>
                <w:szCs w:val="22"/>
                <w:spacing w:val="-3"/>
              </w:rPr>
              <w:t>10.3 </w:t>
            </w:r>
            <w:r>
              <w:rPr>
                <w:rFonts w:ascii="SimHei" w:hAnsi="SimHei" w:eastAsia="SimHei" w:cs="SimHei"/>
                <w:sz w:val="22"/>
                <w:szCs w:val="22"/>
                <w:spacing w:val="-3"/>
              </w:rPr>
              <w:t>持续改进</w:t>
            </w:r>
            <w:r>
              <w:rPr>
                <w:rFonts w:ascii="SimHei" w:hAnsi="SimHei" w:eastAsia="SimHei" w:cs="SimHei"/>
                <w:sz w:val="22"/>
                <w:szCs w:val="22"/>
                <w:spacing w:val="-82"/>
              </w:rPr>
              <w:t xml:space="preserve"> </w:t>
            </w:r>
            <w:r>
              <w:rPr>
                <w:rFonts w:ascii="SimHei" w:hAnsi="SimHei" w:eastAsia="SimHei" w:cs="SimHei"/>
                <w:sz w:val="22"/>
                <w:szCs w:val="22"/>
              </w:rPr>
              <w:tab/>
            </w:r>
            <w:r>
              <w:rPr>
                <w:rFonts w:ascii="SimHei" w:hAnsi="SimHei" w:eastAsia="SimHei" w:cs="SimHei"/>
                <w:sz w:val="22"/>
                <w:szCs w:val="22"/>
                <w:spacing w:val="-62"/>
              </w:rPr>
              <w:t xml:space="preserve"> </w:t>
            </w:r>
            <w:r>
              <w:rPr>
                <w:rFonts w:ascii="Cambria" w:hAnsi="Cambria" w:eastAsia="Cambria" w:cs="Cambria"/>
                <w:sz w:val="22"/>
                <w:szCs w:val="22"/>
                <w:spacing w:val="-5"/>
              </w:rPr>
              <w:t>11</w:t>
            </w:r>
          </w:hyperlink>
        </w:p>
        <w:p>
          <w:pPr>
            <w:ind w:left="12"/>
            <w:spacing w:before="290" w:line="200" w:lineRule="auto"/>
            <w:tabs>
              <w:tab w:val="right" w:leader="dot" w:pos="9337"/>
            </w:tabs>
            <w:rPr>
              <w:rFonts w:ascii="Cambria" w:hAnsi="Cambria" w:eastAsia="Cambria" w:cs="Cambria"/>
              <w:sz w:val="22"/>
              <w:szCs w:val="22"/>
            </w:rPr>
          </w:pPr>
          <w:hyperlink w:history="true" w:anchor="bookmark44">
            <w:r>
              <w:rPr>
                <w:rFonts w:ascii="SimHei" w:hAnsi="SimHei" w:eastAsia="SimHei" w:cs="SimHei"/>
                <w:sz w:val="22"/>
                <w:szCs w:val="22"/>
                <w:spacing w:val="-3"/>
              </w:rPr>
              <w:t>附录</w:t>
            </w:r>
            <w:r>
              <w:rPr>
                <w:rFonts w:ascii="SimHei" w:hAnsi="SimHei" w:eastAsia="SimHei" w:cs="SimHei"/>
                <w:sz w:val="22"/>
                <w:szCs w:val="22"/>
                <w:spacing w:val="-38"/>
              </w:rPr>
              <w:t xml:space="preserve"> </w:t>
            </w:r>
            <w:r>
              <w:rPr>
                <w:rFonts w:ascii="Times New Roman" w:hAnsi="Times New Roman" w:eastAsia="Times New Roman" w:cs="Times New Roman"/>
                <w:sz w:val="22"/>
                <w:szCs w:val="22"/>
                <w:spacing w:val="-3"/>
              </w:rPr>
              <w:t>A </w:t>
            </w:r>
            <w:r>
              <w:rPr>
                <w:rFonts w:ascii="SimHei" w:hAnsi="SimHei" w:eastAsia="SimHei" w:cs="SimHei"/>
                <w:sz w:val="22"/>
                <w:szCs w:val="22"/>
                <w:spacing w:val="-3"/>
              </w:rPr>
              <w:t>（资料性）</w:t>
            </w:r>
            <w:r>
              <w:rPr>
                <w:rFonts w:ascii="SimHei" w:hAnsi="SimHei" w:eastAsia="SimHei" w:cs="SimHei"/>
                <w:sz w:val="22"/>
                <w:szCs w:val="22"/>
                <w:spacing w:val="-41"/>
              </w:rPr>
              <w:t xml:space="preserve"> </w:t>
            </w:r>
            <w:r>
              <w:rPr>
                <w:rFonts w:ascii="SimHei" w:hAnsi="SimHei" w:eastAsia="SimHei" w:cs="SimHei"/>
                <w:sz w:val="22"/>
                <w:szCs w:val="22"/>
                <w:spacing w:val="-3"/>
              </w:rPr>
              <w:t>投诉处理指导原则</w:t>
            </w:r>
            <w:r>
              <w:rPr>
                <w:rFonts w:ascii="SimHei" w:hAnsi="SimHei" w:eastAsia="SimHei" w:cs="SimHei"/>
                <w:sz w:val="22"/>
                <w:szCs w:val="22"/>
                <w:spacing w:val="-78"/>
              </w:rPr>
              <w:t xml:space="preserve"> </w:t>
            </w:r>
            <w:r>
              <w:rPr>
                <w:rFonts w:ascii="SimHei" w:hAnsi="SimHei" w:eastAsia="SimHei" w:cs="SimHei"/>
                <w:sz w:val="22"/>
                <w:szCs w:val="22"/>
              </w:rPr>
              <w:tab/>
            </w:r>
            <w:r>
              <w:rPr>
                <w:rFonts w:ascii="SimHei" w:hAnsi="SimHei" w:eastAsia="SimHei" w:cs="SimHei"/>
                <w:sz w:val="22"/>
                <w:szCs w:val="22"/>
                <w:spacing w:val="-62"/>
              </w:rPr>
              <w:t xml:space="preserve"> </w:t>
            </w:r>
            <w:r>
              <w:rPr>
                <w:rFonts w:ascii="Cambria" w:hAnsi="Cambria" w:eastAsia="Cambria" w:cs="Cambria"/>
                <w:sz w:val="22"/>
                <w:szCs w:val="22"/>
                <w:spacing w:val="-5"/>
              </w:rPr>
              <w:t>12</w:t>
            </w:r>
          </w:hyperlink>
        </w:p>
        <w:p>
          <w:pPr>
            <w:ind w:left="12"/>
            <w:spacing w:before="289" w:line="200" w:lineRule="auto"/>
            <w:tabs>
              <w:tab w:val="right" w:leader="dot" w:pos="9337"/>
            </w:tabs>
            <w:rPr>
              <w:rFonts w:ascii="Cambria" w:hAnsi="Cambria" w:eastAsia="Cambria" w:cs="Cambria"/>
              <w:sz w:val="22"/>
              <w:szCs w:val="22"/>
            </w:rPr>
          </w:pPr>
          <w:hyperlink w:history="true" w:anchor="bookmark45">
            <w:r>
              <w:rPr>
                <w:rFonts w:ascii="SimHei" w:hAnsi="SimHei" w:eastAsia="SimHei" w:cs="SimHei"/>
                <w:sz w:val="22"/>
                <w:szCs w:val="22"/>
                <w:spacing w:val="-2"/>
              </w:rPr>
              <w:t>附录</w:t>
            </w:r>
            <w:r>
              <w:rPr>
                <w:rFonts w:ascii="SimHei" w:hAnsi="SimHei" w:eastAsia="SimHei" w:cs="SimHei"/>
                <w:sz w:val="22"/>
                <w:szCs w:val="22"/>
                <w:spacing w:val="-52"/>
              </w:rPr>
              <w:t xml:space="preserve"> </w:t>
            </w:r>
            <w:r>
              <w:rPr>
                <w:rFonts w:ascii="Times New Roman" w:hAnsi="Times New Roman" w:eastAsia="Times New Roman" w:cs="Times New Roman"/>
                <w:sz w:val="22"/>
                <w:szCs w:val="22"/>
                <w:spacing w:val="-2"/>
              </w:rPr>
              <w:t>B </w:t>
            </w:r>
            <w:r>
              <w:rPr>
                <w:rFonts w:ascii="SimHei" w:hAnsi="SimHei" w:eastAsia="SimHei" w:cs="SimHei"/>
                <w:sz w:val="22"/>
                <w:szCs w:val="22"/>
                <w:spacing w:val="-2"/>
              </w:rPr>
              <w:t>（资料性）</w:t>
            </w:r>
            <w:r>
              <w:rPr>
                <w:rFonts w:ascii="SimHei" w:hAnsi="SimHei" w:eastAsia="SimHei" w:cs="SimHei"/>
                <w:sz w:val="22"/>
                <w:szCs w:val="22"/>
                <w:spacing w:val="-41"/>
              </w:rPr>
              <w:t xml:space="preserve"> </w:t>
            </w:r>
            <w:r>
              <w:rPr>
                <w:rFonts w:ascii="SimHei" w:hAnsi="SimHei" w:eastAsia="SimHei" w:cs="SimHei"/>
                <w:sz w:val="22"/>
                <w:szCs w:val="22"/>
                <w:spacing w:val="-2"/>
              </w:rPr>
              <w:t>投诉分类与分级示例</w:t>
            </w:r>
            <w:r>
              <w:rPr>
                <w:rFonts w:ascii="SimHei" w:hAnsi="SimHei" w:eastAsia="SimHei" w:cs="SimHei"/>
                <w:sz w:val="22"/>
                <w:szCs w:val="22"/>
                <w:spacing w:val="-59"/>
              </w:rPr>
              <w:t xml:space="preserve"> </w:t>
            </w:r>
            <w:r>
              <w:rPr>
                <w:rFonts w:ascii="SimHei" w:hAnsi="SimHei" w:eastAsia="SimHei" w:cs="SimHei"/>
                <w:sz w:val="22"/>
                <w:szCs w:val="22"/>
              </w:rPr>
              <w:tab/>
            </w:r>
            <w:r>
              <w:rPr>
                <w:rFonts w:ascii="SimHei" w:hAnsi="SimHei" w:eastAsia="SimHei" w:cs="SimHei"/>
                <w:sz w:val="22"/>
                <w:szCs w:val="22"/>
                <w:spacing w:val="-62"/>
              </w:rPr>
              <w:t xml:space="preserve"> </w:t>
            </w:r>
            <w:r>
              <w:rPr>
                <w:rFonts w:ascii="Cambria" w:hAnsi="Cambria" w:eastAsia="Cambria" w:cs="Cambria"/>
                <w:sz w:val="22"/>
                <w:szCs w:val="22"/>
                <w:spacing w:val="-5"/>
              </w:rPr>
              <w:t>13</w:t>
            </w:r>
          </w:hyperlink>
        </w:p>
        <w:p>
          <w:pPr>
            <w:ind w:left="12"/>
            <w:spacing w:before="291" w:line="200" w:lineRule="auto"/>
            <w:tabs>
              <w:tab w:val="right" w:leader="dot" w:pos="9337"/>
            </w:tabs>
            <w:rPr>
              <w:rFonts w:ascii="Cambria" w:hAnsi="Cambria" w:eastAsia="Cambria" w:cs="Cambria"/>
              <w:sz w:val="22"/>
              <w:szCs w:val="22"/>
            </w:rPr>
          </w:pPr>
          <w:hyperlink w:history="true" w:anchor="bookmark46">
            <w:r>
              <w:rPr>
                <w:rFonts w:ascii="SimHei" w:hAnsi="SimHei" w:eastAsia="SimHei" w:cs="SimHei"/>
                <w:sz w:val="22"/>
                <w:szCs w:val="22"/>
                <w:spacing w:val="-2"/>
              </w:rPr>
              <w:t>附录</w:t>
            </w:r>
            <w:r>
              <w:rPr>
                <w:rFonts w:ascii="SimHei" w:hAnsi="SimHei" w:eastAsia="SimHei" w:cs="SimHei"/>
                <w:sz w:val="22"/>
                <w:szCs w:val="22"/>
                <w:spacing w:val="-41"/>
              </w:rPr>
              <w:t xml:space="preserve"> </w:t>
            </w:r>
            <w:r>
              <w:rPr>
                <w:rFonts w:ascii="Times New Roman" w:hAnsi="Times New Roman" w:eastAsia="Times New Roman" w:cs="Times New Roman"/>
                <w:sz w:val="22"/>
                <w:szCs w:val="22"/>
                <w:spacing w:val="-2"/>
              </w:rPr>
              <w:t>C </w:t>
            </w:r>
            <w:r>
              <w:rPr>
                <w:rFonts w:ascii="SimHei" w:hAnsi="SimHei" w:eastAsia="SimHei" w:cs="SimHei"/>
                <w:sz w:val="22"/>
                <w:szCs w:val="22"/>
                <w:spacing w:val="-2"/>
              </w:rPr>
              <w:t>（资料性）</w:t>
            </w:r>
            <w:r>
              <w:rPr>
                <w:rFonts w:ascii="SimHei" w:hAnsi="SimHei" w:eastAsia="SimHei" w:cs="SimHei"/>
                <w:sz w:val="22"/>
                <w:szCs w:val="22"/>
                <w:spacing w:val="-40"/>
              </w:rPr>
              <w:t xml:space="preserve"> </w:t>
            </w:r>
            <w:r>
              <w:rPr>
                <w:rFonts w:ascii="SimHei" w:hAnsi="SimHei" w:eastAsia="SimHei" w:cs="SimHei"/>
                <w:sz w:val="22"/>
                <w:szCs w:val="22"/>
                <w:spacing w:val="-2"/>
              </w:rPr>
              <w:t>客户投诉管理体系成文信息清单参考</w:t>
            </w:r>
            <w:r>
              <w:rPr>
                <w:rFonts w:ascii="SimHei" w:hAnsi="SimHei" w:eastAsia="SimHei" w:cs="SimHei"/>
                <w:sz w:val="22"/>
                <w:szCs w:val="22"/>
                <w:spacing w:val="-92"/>
              </w:rPr>
              <w:t xml:space="preserve"> </w:t>
            </w:r>
            <w:r>
              <w:rPr>
                <w:rFonts w:ascii="SimHei" w:hAnsi="SimHei" w:eastAsia="SimHei" w:cs="SimHei"/>
                <w:sz w:val="22"/>
                <w:szCs w:val="22"/>
              </w:rPr>
              <w:tab/>
            </w:r>
            <w:r>
              <w:rPr>
                <w:rFonts w:ascii="SimHei" w:hAnsi="SimHei" w:eastAsia="SimHei" w:cs="SimHei"/>
                <w:sz w:val="22"/>
                <w:szCs w:val="22"/>
                <w:spacing w:val="-62"/>
              </w:rPr>
              <w:t xml:space="preserve"> </w:t>
            </w:r>
            <w:r>
              <w:rPr>
                <w:rFonts w:ascii="Cambria" w:hAnsi="Cambria" w:eastAsia="Cambria" w:cs="Cambria"/>
                <w:sz w:val="22"/>
                <w:szCs w:val="22"/>
                <w:spacing w:val="-5"/>
              </w:rPr>
              <w:t>14</w:t>
            </w:r>
          </w:hyperlink>
        </w:p>
        <w:p>
          <w:pPr>
            <w:spacing w:before="290" w:line="234" w:lineRule="auto"/>
            <w:tabs>
              <w:tab w:val="right" w:leader="dot" w:pos="9337"/>
            </w:tabs>
            <w:rPr>
              <w:rFonts w:ascii="Cambria" w:hAnsi="Cambria" w:eastAsia="Cambria" w:cs="Cambria"/>
              <w:sz w:val="22"/>
              <w:szCs w:val="22"/>
            </w:rPr>
          </w:pPr>
          <w:hyperlink w:history="true" w:anchor="bookmark47">
            <w:r>
              <w:rPr>
                <w:rFonts w:ascii="SimHei" w:hAnsi="SimHei" w:eastAsia="SimHei" w:cs="SimHei"/>
                <w:sz w:val="22"/>
                <w:szCs w:val="22"/>
                <w:spacing w:val="-2"/>
              </w:rPr>
              <w:t>参考文献</w:t>
            </w:r>
            <w:r>
              <w:rPr>
                <w:rFonts w:ascii="SimHei" w:hAnsi="SimHei" w:eastAsia="SimHei" w:cs="SimHei"/>
                <w:sz w:val="22"/>
                <w:szCs w:val="22"/>
                <w:spacing w:val="-71"/>
              </w:rPr>
              <w:t xml:space="preserve"> </w:t>
            </w:r>
            <w:r>
              <w:rPr>
                <w:rFonts w:ascii="SimHei" w:hAnsi="SimHei" w:eastAsia="SimHei" w:cs="SimHei"/>
                <w:sz w:val="22"/>
                <w:szCs w:val="22"/>
              </w:rPr>
              <w:tab/>
            </w:r>
            <w:r>
              <w:rPr>
                <w:rFonts w:ascii="SimHei" w:hAnsi="SimHei" w:eastAsia="SimHei" w:cs="SimHei"/>
                <w:sz w:val="22"/>
                <w:szCs w:val="22"/>
                <w:spacing w:val="-62"/>
              </w:rPr>
              <w:t xml:space="preserve"> </w:t>
            </w:r>
            <w:r>
              <w:rPr>
                <w:rFonts w:ascii="Cambria" w:hAnsi="Cambria" w:eastAsia="Cambria" w:cs="Cambria"/>
                <w:sz w:val="22"/>
                <w:szCs w:val="22"/>
                <w:spacing w:val="-5"/>
              </w:rPr>
              <w:t>15</w:t>
            </w:r>
          </w:hyperlink>
        </w:p>
      </w:sdtContent>
    </w:sdt>
    <w:p>
      <w:pPr>
        <w:spacing w:line="234" w:lineRule="auto"/>
        <w:sectPr>
          <w:headerReference w:type="default" r:id="rId4"/>
          <w:footerReference w:type="default" r:id="rId5"/>
          <w:pgSz w:w="11907" w:h="16839"/>
          <w:pgMar w:top="983" w:right="1133" w:bottom="880" w:left="1425" w:header="706" w:footer="678" w:gutter="0"/>
        </w:sectPr>
        <w:rPr>
          <w:rFonts w:ascii="Cambria" w:hAnsi="Cambria" w:eastAsia="Cambria" w:cs="Cambria"/>
          <w:sz w:val="22"/>
          <w:szCs w:val="22"/>
        </w:rPr>
      </w:pPr>
    </w:p>
    <w:p>
      <w:pPr>
        <w:pStyle w:val="BodyText"/>
        <w:spacing w:line="296" w:lineRule="auto"/>
        <w:rPr/>
      </w:pPr>
      <w:r/>
    </w:p>
    <w:p>
      <w:pPr>
        <w:pStyle w:val="BodyText"/>
        <w:spacing w:line="296" w:lineRule="auto"/>
        <w:rPr/>
      </w:pPr>
      <w:r/>
    </w:p>
    <w:p>
      <w:pPr>
        <w:pStyle w:val="BodyText"/>
        <w:spacing w:line="297" w:lineRule="auto"/>
        <w:rPr/>
      </w:pPr>
      <w:r/>
    </w:p>
    <w:p>
      <w:pPr>
        <w:ind w:left="3045"/>
        <w:spacing w:before="101" w:line="223" w:lineRule="auto"/>
        <w:rPr>
          <w:rFonts w:ascii="SimHei" w:hAnsi="SimHei" w:eastAsia="SimHei" w:cs="SimHei"/>
          <w:sz w:val="31"/>
          <w:szCs w:val="31"/>
        </w:rPr>
      </w:pPr>
      <w:bookmarkStart w:name="bookmark2" w:id="2"/>
      <w:bookmarkEnd w:id="2"/>
      <w:r>
        <w:rPr>
          <w:rFonts w:ascii="SimHei" w:hAnsi="SimHei" w:eastAsia="SimHei" w:cs="SimHei"/>
          <w:sz w:val="31"/>
          <w:szCs w:val="31"/>
          <w:spacing w:val="7"/>
        </w:rPr>
        <w:t>客户投诉管理体系</w:t>
      </w:r>
      <w:r>
        <w:rPr>
          <w:rFonts w:ascii="SimHei" w:hAnsi="SimHei" w:eastAsia="SimHei" w:cs="SimHei"/>
          <w:sz w:val="31"/>
          <w:szCs w:val="31"/>
          <w:spacing w:val="-61"/>
        </w:rPr>
        <w:t xml:space="preserve"> </w:t>
      </w:r>
      <w:r>
        <w:rPr>
          <w:rFonts w:ascii="SimHei" w:hAnsi="SimHei" w:eastAsia="SimHei" w:cs="SimHei"/>
          <w:sz w:val="31"/>
          <w:szCs w:val="31"/>
          <w:spacing w:val="7"/>
        </w:rPr>
        <w:t>要求</w:t>
      </w:r>
    </w:p>
    <w:p>
      <w:pPr>
        <w:pStyle w:val="BodyText"/>
        <w:spacing w:line="399" w:lineRule="auto"/>
        <w:rPr/>
      </w:pPr>
      <w:r/>
    </w:p>
    <w:p>
      <w:pPr>
        <w:ind w:left="20"/>
        <w:spacing w:before="68" w:line="235" w:lineRule="auto"/>
        <w:outlineLvl w:val="0"/>
        <w:rPr>
          <w:rFonts w:ascii="SimHei" w:hAnsi="SimHei" w:eastAsia="SimHei" w:cs="SimHei"/>
          <w:sz w:val="21"/>
          <w:szCs w:val="21"/>
        </w:rPr>
      </w:pPr>
      <w:bookmarkStart w:name="bookmark48" w:id="3"/>
      <w:bookmarkEnd w:id="3"/>
      <w:r>
        <w:rPr>
          <w:rFonts w:ascii="Times New Roman" w:hAnsi="Times New Roman" w:eastAsia="Times New Roman" w:cs="Times New Roman"/>
          <w:sz w:val="21"/>
          <w:szCs w:val="21"/>
          <w:spacing w:val="-10"/>
        </w:rPr>
        <w:t>1</w:t>
      </w:r>
      <w:r>
        <w:rPr>
          <w:rFonts w:ascii="Times New Roman" w:hAnsi="Times New Roman" w:eastAsia="Times New Roman" w:cs="Times New Roman"/>
          <w:sz w:val="21"/>
          <w:szCs w:val="21"/>
          <w:spacing w:val="12"/>
        </w:rPr>
        <w:t xml:space="preserve"> </w:t>
      </w:r>
      <w:r>
        <w:rPr>
          <w:rFonts w:ascii="SimHei" w:hAnsi="SimHei" w:eastAsia="SimHei" w:cs="SimHei"/>
          <w:sz w:val="21"/>
          <w:szCs w:val="21"/>
          <w:spacing w:val="-10"/>
        </w:rPr>
        <w:t>范围</w:t>
      </w:r>
    </w:p>
    <w:p>
      <w:pPr>
        <w:ind w:left="4" w:right="8" w:firstLine="420"/>
        <w:spacing w:before="204" w:line="359" w:lineRule="auto"/>
        <w:rPr>
          <w:rFonts w:ascii="SimSun" w:hAnsi="SimSun" w:eastAsia="SimSun" w:cs="SimSun"/>
          <w:sz w:val="21"/>
          <w:szCs w:val="21"/>
        </w:rPr>
      </w:pPr>
      <w:r>
        <w:rPr>
          <w:rFonts w:ascii="SimSun" w:hAnsi="SimSun" w:eastAsia="SimSun" w:cs="SimSun"/>
          <w:sz w:val="21"/>
          <w:szCs w:val="21"/>
          <w:spacing w:val="2"/>
        </w:rPr>
        <w:t>本文件规定了组织建立、实施、保持和持续改进客户投诉管理体系的要求，包括组织环境、领导</w:t>
      </w:r>
      <w:r>
        <w:rPr>
          <w:rFonts w:ascii="SimSun" w:hAnsi="SimSun" w:eastAsia="SimSun" w:cs="SimSun"/>
          <w:sz w:val="21"/>
          <w:szCs w:val="21"/>
          <w:spacing w:val="-1"/>
        </w:rPr>
        <w:t>作用、策划、支持、运行、绩效评价和改进等内容。</w:t>
      </w:r>
    </w:p>
    <w:p>
      <w:pPr>
        <w:ind w:left="21" w:right="8" w:firstLine="403"/>
        <w:spacing w:line="360" w:lineRule="auto"/>
        <w:rPr>
          <w:rFonts w:ascii="SimSun" w:hAnsi="SimSun" w:eastAsia="SimSun" w:cs="SimSun"/>
          <w:sz w:val="21"/>
          <w:szCs w:val="21"/>
        </w:rPr>
      </w:pPr>
      <w:r>
        <w:rPr>
          <w:rFonts w:ascii="SimSun" w:hAnsi="SimSun" w:eastAsia="SimSun" w:cs="SimSun"/>
          <w:sz w:val="21"/>
          <w:szCs w:val="21"/>
          <w:spacing w:val="2"/>
        </w:rPr>
        <w:t>本文件适用于各种类型、不同规模和提供不同产品或服务的组织，不论其性质、规模以及所提供</w:t>
      </w:r>
      <w:r>
        <w:rPr>
          <w:rFonts w:ascii="SimSun" w:hAnsi="SimSun" w:eastAsia="SimSun" w:cs="SimSun"/>
          <w:sz w:val="21"/>
          <w:szCs w:val="21"/>
          <w:spacing w:val="-3"/>
        </w:rPr>
        <w:t>的产品和服务的种类。</w:t>
      </w:r>
    </w:p>
    <w:p>
      <w:pPr>
        <w:ind w:left="7" w:right="8" w:firstLine="417"/>
        <w:spacing w:before="1" w:line="358" w:lineRule="auto"/>
        <w:rPr>
          <w:rFonts w:ascii="SimSun" w:hAnsi="SimSun" w:eastAsia="SimSun" w:cs="SimSun"/>
          <w:sz w:val="21"/>
          <w:szCs w:val="21"/>
        </w:rPr>
      </w:pPr>
      <w:r>
        <w:rPr>
          <w:rFonts w:ascii="SimSun" w:hAnsi="SimSun" w:eastAsia="SimSun" w:cs="SimSun"/>
          <w:sz w:val="21"/>
          <w:szCs w:val="21"/>
          <w:spacing w:val="2"/>
        </w:rPr>
        <w:t>本文件可用于组织建立和实施客户投诉管理体系，也可用于组织自我评价、第三方认证机构对组</w:t>
      </w:r>
      <w:r>
        <w:rPr>
          <w:rFonts w:ascii="SimSun" w:hAnsi="SimSun" w:eastAsia="SimSun" w:cs="SimSun"/>
          <w:sz w:val="21"/>
          <w:szCs w:val="21"/>
          <w:spacing w:val="-1"/>
        </w:rPr>
        <w:t>织客户投诉管理体系进行认证或评价，以及相关方对组织客户投诉管理能力进行评估。</w:t>
      </w:r>
    </w:p>
    <w:p>
      <w:pPr>
        <w:ind w:left="424"/>
        <w:spacing w:before="1" w:line="219" w:lineRule="auto"/>
        <w:rPr>
          <w:rFonts w:ascii="SimSun" w:hAnsi="SimSun" w:eastAsia="SimSun" w:cs="SimSun"/>
          <w:sz w:val="21"/>
          <w:szCs w:val="21"/>
        </w:rPr>
      </w:pPr>
      <w:r>
        <w:rPr>
          <w:rFonts w:ascii="SimSun" w:hAnsi="SimSun" w:eastAsia="SimSun" w:cs="SimSun"/>
          <w:sz w:val="21"/>
          <w:szCs w:val="21"/>
          <w:spacing w:val="-1"/>
        </w:rPr>
        <w:t>本文件不适用于需要在组织以外寻求解决的争议和劳动关系争议。</w:t>
      </w:r>
    </w:p>
    <w:p>
      <w:pPr>
        <w:ind w:left="4"/>
        <w:spacing w:before="155" w:line="233" w:lineRule="auto"/>
        <w:rPr>
          <w:rFonts w:ascii="SimSun" w:hAnsi="SimSun" w:eastAsia="SimSun" w:cs="SimSun"/>
          <w:sz w:val="18"/>
          <w:szCs w:val="18"/>
        </w:rPr>
      </w:pPr>
      <w:r>
        <w:rPr>
          <w:rFonts w:ascii="SimHei" w:hAnsi="SimHei" w:eastAsia="SimHei" w:cs="SimHei"/>
          <w:sz w:val="18"/>
          <w:szCs w:val="18"/>
          <w:spacing w:val="-1"/>
        </w:rPr>
        <w:t>注：</w:t>
      </w:r>
      <w:r>
        <w:rPr>
          <w:rFonts w:ascii="SimSun" w:hAnsi="SimSun" w:eastAsia="SimSun" w:cs="SimSun"/>
          <w:sz w:val="18"/>
          <w:szCs w:val="18"/>
          <w:spacing w:val="-1"/>
        </w:rPr>
        <w:t>本文件所描述的投诉处理过程可作为一个完整质量管理体系（见</w:t>
      </w:r>
      <w:r>
        <w:rPr>
          <w:rFonts w:ascii="SimSun" w:hAnsi="SimSun" w:eastAsia="SimSun" w:cs="SimSun"/>
          <w:sz w:val="18"/>
          <w:szCs w:val="18"/>
          <w:spacing w:val="-37"/>
        </w:rPr>
        <w:t xml:space="preserve"> </w:t>
      </w:r>
      <w:r>
        <w:rPr>
          <w:rFonts w:ascii="Times New Roman" w:hAnsi="Times New Roman" w:eastAsia="Times New Roman" w:cs="Times New Roman"/>
          <w:sz w:val="18"/>
          <w:szCs w:val="18"/>
          <w:spacing w:val="-1"/>
        </w:rPr>
        <w:t>GB/T</w:t>
      </w:r>
      <w:r>
        <w:rPr>
          <w:rFonts w:ascii="Times New Roman" w:hAnsi="Times New Roman" w:eastAsia="Times New Roman" w:cs="Times New Roman"/>
          <w:sz w:val="18"/>
          <w:szCs w:val="18"/>
          <w:spacing w:val="22"/>
        </w:rPr>
        <w:t xml:space="preserve"> </w:t>
      </w:r>
      <w:r>
        <w:rPr>
          <w:rFonts w:ascii="Times New Roman" w:hAnsi="Times New Roman" w:eastAsia="Times New Roman" w:cs="Times New Roman"/>
          <w:sz w:val="18"/>
          <w:szCs w:val="18"/>
          <w:spacing w:val="-1"/>
        </w:rPr>
        <w:t>19001</w:t>
      </w:r>
      <w:r>
        <w:rPr>
          <w:rFonts w:ascii="SimSun" w:hAnsi="SimSun" w:eastAsia="SimSun" w:cs="SimSun"/>
          <w:sz w:val="18"/>
          <w:szCs w:val="18"/>
          <w:spacing w:val="-1"/>
        </w:rPr>
        <w:t>）的过程之</w:t>
      </w:r>
      <w:r>
        <w:rPr>
          <w:rFonts w:ascii="SimSun" w:hAnsi="SimSun" w:eastAsia="SimSun" w:cs="SimSun"/>
          <w:sz w:val="18"/>
          <w:szCs w:val="18"/>
          <w:spacing w:val="-2"/>
        </w:rPr>
        <w:t>一，也可单独使用。</w:t>
      </w:r>
    </w:p>
    <w:p>
      <w:pPr>
        <w:pStyle w:val="BodyText"/>
        <w:spacing w:line="271" w:lineRule="auto"/>
        <w:rPr/>
      </w:pPr>
      <w:r/>
    </w:p>
    <w:p>
      <w:pPr>
        <w:spacing w:before="69" w:line="234" w:lineRule="auto"/>
        <w:outlineLvl w:val="0"/>
        <w:rPr>
          <w:rFonts w:ascii="SimHei" w:hAnsi="SimHei" w:eastAsia="SimHei" w:cs="SimHei"/>
          <w:sz w:val="21"/>
          <w:szCs w:val="21"/>
        </w:rPr>
      </w:pPr>
      <w:bookmarkStart w:name="bookmark3" w:id="4"/>
      <w:bookmarkEnd w:id="4"/>
      <w:r>
        <w:rPr>
          <w:rFonts w:ascii="Times New Roman" w:hAnsi="Times New Roman" w:eastAsia="Times New Roman" w:cs="Times New Roman"/>
          <w:sz w:val="21"/>
          <w:szCs w:val="21"/>
          <w:spacing w:val="-1"/>
        </w:rPr>
        <w:t>2 </w:t>
      </w:r>
      <w:r>
        <w:rPr>
          <w:rFonts w:ascii="SimHei" w:hAnsi="SimHei" w:eastAsia="SimHei" w:cs="SimHei"/>
          <w:sz w:val="21"/>
          <w:szCs w:val="21"/>
          <w:spacing w:val="-1"/>
        </w:rPr>
        <w:t>规范性引用文件</w:t>
      </w:r>
    </w:p>
    <w:p>
      <w:pPr>
        <w:ind w:left="2" w:right="3" w:firstLine="427"/>
        <w:spacing w:before="205" w:line="360" w:lineRule="auto"/>
        <w:jc w:val="both"/>
        <w:rPr>
          <w:rFonts w:ascii="SimSun" w:hAnsi="SimSun" w:eastAsia="SimSun" w:cs="SimSun"/>
          <w:sz w:val="21"/>
          <w:szCs w:val="21"/>
        </w:rPr>
      </w:pPr>
      <w:r>
        <w:rPr>
          <w:rFonts w:ascii="SimSun" w:hAnsi="SimSun" w:eastAsia="SimSun" w:cs="SimSun"/>
          <w:sz w:val="21"/>
          <w:szCs w:val="21"/>
          <w:spacing w:val="2"/>
        </w:rPr>
        <w:t>下列文件中的内容通过文中的规范性引用而构成本文件必不可少的条款。其中，注日期的引用文</w:t>
      </w:r>
      <w:r>
        <w:rPr>
          <w:rFonts w:ascii="SimSun" w:hAnsi="SimSun" w:eastAsia="SimSun" w:cs="SimSun"/>
          <w:sz w:val="21"/>
          <w:szCs w:val="21"/>
          <w:spacing w:val="2"/>
        </w:rPr>
        <w:t>件，仅该日期对应的版本适用于本文件；不注日期的引用文件，其最新版本（包括所有的修改单）适</w:t>
      </w:r>
      <w:r>
        <w:rPr>
          <w:rFonts w:ascii="SimSun" w:hAnsi="SimSun" w:eastAsia="SimSun" w:cs="SimSun"/>
          <w:sz w:val="21"/>
          <w:szCs w:val="21"/>
          <w:spacing w:val="-1"/>
        </w:rPr>
        <w:t>用于本文件。</w:t>
      </w:r>
    </w:p>
    <w:p>
      <w:pPr>
        <w:ind w:left="2"/>
        <w:spacing w:before="1" w:line="234" w:lineRule="auto"/>
        <w:rPr>
          <w:rFonts w:ascii="SimSun" w:hAnsi="SimSun" w:eastAsia="SimSun" w:cs="SimSun"/>
          <w:sz w:val="21"/>
          <w:szCs w:val="21"/>
        </w:rPr>
      </w:pPr>
      <w:r>
        <w:rPr>
          <w:rFonts w:ascii="Times New Roman" w:hAnsi="Times New Roman" w:eastAsia="Times New Roman" w:cs="Times New Roman"/>
          <w:sz w:val="21"/>
          <w:szCs w:val="21"/>
          <w:spacing w:val="-1"/>
        </w:rPr>
        <w:t>GB/T</w:t>
      </w:r>
      <w:r>
        <w:rPr>
          <w:rFonts w:ascii="Times New Roman" w:hAnsi="Times New Roman" w:eastAsia="Times New Roman" w:cs="Times New Roman"/>
          <w:sz w:val="21"/>
          <w:szCs w:val="21"/>
          <w:spacing w:val="25"/>
          <w:w w:val="101"/>
        </w:rPr>
        <w:t xml:space="preserve"> </w:t>
      </w:r>
      <w:r>
        <w:rPr>
          <w:rFonts w:ascii="Times New Roman" w:hAnsi="Times New Roman" w:eastAsia="Times New Roman" w:cs="Times New Roman"/>
          <w:sz w:val="21"/>
          <w:szCs w:val="21"/>
          <w:spacing w:val="-1"/>
        </w:rPr>
        <w:t>19000—2016 </w:t>
      </w:r>
      <w:r>
        <w:rPr>
          <w:rFonts w:ascii="SimSun" w:hAnsi="SimSun" w:eastAsia="SimSun" w:cs="SimSun"/>
          <w:sz w:val="21"/>
          <w:szCs w:val="21"/>
          <w:spacing w:val="-1"/>
        </w:rPr>
        <w:t>质量管理体系</w:t>
      </w:r>
      <w:r>
        <w:rPr>
          <w:rFonts w:ascii="SimSun" w:hAnsi="SimSun" w:eastAsia="SimSun" w:cs="SimSun"/>
          <w:sz w:val="21"/>
          <w:szCs w:val="21"/>
          <w:spacing w:val="-46"/>
        </w:rPr>
        <w:t xml:space="preserve"> </w:t>
      </w:r>
      <w:r>
        <w:rPr>
          <w:rFonts w:ascii="SimSun" w:hAnsi="SimSun" w:eastAsia="SimSun" w:cs="SimSun"/>
          <w:sz w:val="21"/>
          <w:szCs w:val="21"/>
          <w:spacing w:val="-1"/>
        </w:rPr>
        <w:t>基础和术语（</w:t>
      </w:r>
      <w:r>
        <w:rPr>
          <w:rFonts w:ascii="Times New Roman" w:hAnsi="Times New Roman" w:eastAsia="Times New Roman" w:cs="Times New Roman"/>
          <w:sz w:val="21"/>
          <w:szCs w:val="21"/>
          <w:spacing w:val="-1"/>
        </w:rPr>
        <w:t>IS</w:t>
      </w:r>
      <w:r>
        <w:rPr>
          <w:rFonts w:ascii="Times New Roman" w:hAnsi="Times New Roman" w:eastAsia="Times New Roman" w:cs="Times New Roman"/>
          <w:sz w:val="21"/>
          <w:szCs w:val="21"/>
          <w:spacing w:val="-2"/>
        </w:rPr>
        <w:t>O 9000:2015</w:t>
      </w:r>
      <w:r>
        <w:rPr>
          <w:rFonts w:ascii="Times New Roman" w:hAnsi="Times New Roman" w:eastAsia="Times New Roman" w:cs="Times New Roman"/>
          <w:sz w:val="21"/>
          <w:szCs w:val="21"/>
          <w:spacing w:val="-29"/>
        </w:rPr>
        <w:t xml:space="preserve"> </w:t>
      </w:r>
      <w:r>
        <w:rPr>
          <w:rFonts w:ascii="SimSun" w:hAnsi="SimSun" w:eastAsia="SimSun" w:cs="SimSun"/>
          <w:sz w:val="21"/>
          <w:szCs w:val="21"/>
          <w:spacing w:val="-2"/>
        </w:rPr>
        <w:t>，</w:t>
      </w:r>
      <w:r>
        <w:rPr>
          <w:rFonts w:ascii="Times New Roman" w:hAnsi="Times New Roman" w:eastAsia="Times New Roman" w:cs="Times New Roman"/>
          <w:sz w:val="21"/>
          <w:szCs w:val="21"/>
          <w:spacing w:val="-2"/>
        </w:rPr>
        <w:t>IDT</w:t>
      </w:r>
      <w:r>
        <w:rPr>
          <w:rFonts w:ascii="SimSun" w:hAnsi="SimSun" w:eastAsia="SimSun" w:cs="SimSun"/>
          <w:sz w:val="21"/>
          <w:szCs w:val="21"/>
          <w:spacing w:val="-2"/>
        </w:rPr>
        <w:t>）</w:t>
      </w:r>
    </w:p>
    <w:p>
      <w:pPr>
        <w:pStyle w:val="BodyText"/>
        <w:spacing w:line="273" w:lineRule="auto"/>
        <w:rPr/>
      </w:pPr>
      <w:r/>
    </w:p>
    <w:p>
      <w:pPr>
        <w:ind w:left="2"/>
        <w:spacing w:before="68" w:line="234" w:lineRule="auto"/>
        <w:rPr>
          <w:rFonts w:ascii="SimSun" w:hAnsi="SimSun" w:eastAsia="SimSun" w:cs="SimSun"/>
          <w:sz w:val="21"/>
          <w:szCs w:val="21"/>
        </w:rPr>
      </w:pPr>
      <w:r>
        <w:rPr>
          <w:rFonts w:ascii="Times New Roman" w:hAnsi="Times New Roman" w:eastAsia="Times New Roman" w:cs="Times New Roman"/>
          <w:sz w:val="21"/>
          <w:szCs w:val="21"/>
          <w:spacing w:val="-2"/>
        </w:rPr>
        <w:t>GB/T</w:t>
      </w:r>
      <w:r>
        <w:rPr>
          <w:rFonts w:ascii="Times New Roman" w:hAnsi="Times New Roman" w:eastAsia="Times New Roman" w:cs="Times New Roman"/>
          <w:sz w:val="21"/>
          <w:szCs w:val="21"/>
          <w:spacing w:val="25"/>
        </w:rPr>
        <w:t xml:space="preserve"> </w:t>
      </w:r>
      <w:r>
        <w:rPr>
          <w:rFonts w:ascii="Times New Roman" w:hAnsi="Times New Roman" w:eastAsia="Times New Roman" w:cs="Times New Roman"/>
          <w:sz w:val="21"/>
          <w:szCs w:val="21"/>
          <w:spacing w:val="-2"/>
        </w:rPr>
        <w:t>19012—2019 </w:t>
      </w:r>
      <w:r>
        <w:rPr>
          <w:rFonts w:ascii="SimSun" w:hAnsi="SimSun" w:eastAsia="SimSun" w:cs="SimSun"/>
          <w:sz w:val="21"/>
          <w:szCs w:val="21"/>
          <w:spacing w:val="-2"/>
        </w:rPr>
        <w:t>质量管理</w:t>
      </w:r>
      <w:r>
        <w:rPr>
          <w:rFonts w:ascii="SimSun" w:hAnsi="SimSun" w:eastAsia="SimSun" w:cs="SimSun"/>
          <w:sz w:val="21"/>
          <w:szCs w:val="21"/>
          <w:spacing w:val="-44"/>
        </w:rPr>
        <w:t xml:space="preserve"> </w:t>
      </w:r>
      <w:r>
        <w:rPr>
          <w:rFonts w:ascii="SimSun" w:hAnsi="SimSun" w:eastAsia="SimSun" w:cs="SimSun"/>
          <w:sz w:val="21"/>
          <w:szCs w:val="21"/>
          <w:spacing w:val="-2"/>
        </w:rPr>
        <w:t>顾客满意</w:t>
      </w:r>
      <w:r>
        <w:rPr>
          <w:rFonts w:ascii="SimSun" w:hAnsi="SimSun" w:eastAsia="SimSun" w:cs="SimSun"/>
          <w:sz w:val="21"/>
          <w:szCs w:val="21"/>
          <w:spacing w:val="-41"/>
        </w:rPr>
        <w:t xml:space="preserve"> </w:t>
      </w:r>
      <w:r>
        <w:rPr>
          <w:rFonts w:ascii="SimSun" w:hAnsi="SimSun" w:eastAsia="SimSun" w:cs="SimSun"/>
          <w:sz w:val="21"/>
          <w:szCs w:val="21"/>
          <w:spacing w:val="-2"/>
        </w:rPr>
        <w:t>组织投诉处理指南（</w:t>
      </w:r>
      <w:r>
        <w:rPr>
          <w:rFonts w:ascii="Times New Roman" w:hAnsi="Times New Roman" w:eastAsia="Times New Roman" w:cs="Times New Roman"/>
          <w:sz w:val="21"/>
          <w:szCs w:val="21"/>
          <w:spacing w:val="-2"/>
        </w:rPr>
        <w:t>ISO</w:t>
      </w:r>
      <w:r>
        <w:rPr>
          <w:rFonts w:ascii="Times New Roman" w:hAnsi="Times New Roman" w:eastAsia="Times New Roman" w:cs="Times New Roman"/>
          <w:sz w:val="21"/>
          <w:szCs w:val="21"/>
          <w:spacing w:val="24"/>
        </w:rPr>
        <w:t xml:space="preserve"> </w:t>
      </w:r>
      <w:r>
        <w:rPr>
          <w:rFonts w:ascii="Times New Roman" w:hAnsi="Times New Roman" w:eastAsia="Times New Roman" w:cs="Times New Roman"/>
          <w:sz w:val="21"/>
          <w:szCs w:val="21"/>
          <w:spacing w:val="-2"/>
        </w:rPr>
        <w:t>10002:2018</w:t>
      </w:r>
      <w:r>
        <w:rPr>
          <w:rFonts w:ascii="Times New Roman" w:hAnsi="Times New Roman" w:eastAsia="Times New Roman" w:cs="Times New Roman"/>
          <w:sz w:val="21"/>
          <w:szCs w:val="21"/>
          <w:spacing w:val="-27"/>
        </w:rPr>
        <w:t xml:space="preserve"> </w:t>
      </w:r>
      <w:r>
        <w:rPr>
          <w:rFonts w:ascii="SimSun" w:hAnsi="SimSun" w:eastAsia="SimSun" w:cs="SimSun"/>
          <w:sz w:val="21"/>
          <w:szCs w:val="21"/>
          <w:spacing w:val="-2"/>
        </w:rPr>
        <w:t>，</w:t>
      </w:r>
      <w:r>
        <w:rPr>
          <w:rFonts w:ascii="Times New Roman" w:hAnsi="Times New Roman" w:eastAsia="Times New Roman" w:cs="Times New Roman"/>
          <w:sz w:val="21"/>
          <w:szCs w:val="21"/>
          <w:spacing w:val="-2"/>
        </w:rPr>
        <w:t>ID</w:t>
      </w:r>
      <w:r>
        <w:rPr>
          <w:rFonts w:ascii="Times New Roman" w:hAnsi="Times New Roman" w:eastAsia="Times New Roman" w:cs="Times New Roman"/>
          <w:sz w:val="21"/>
          <w:szCs w:val="21"/>
          <w:spacing w:val="-3"/>
        </w:rPr>
        <w:t>T</w:t>
      </w:r>
      <w:r>
        <w:rPr>
          <w:rFonts w:ascii="SimSun" w:hAnsi="SimSun" w:eastAsia="SimSun" w:cs="SimSun"/>
          <w:sz w:val="21"/>
          <w:szCs w:val="21"/>
          <w:spacing w:val="-3"/>
        </w:rPr>
        <w:t>）</w:t>
      </w:r>
    </w:p>
    <w:p>
      <w:pPr>
        <w:pStyle w:val="BodyText"/>
        <w:spacing w:line="330" w:lineRule="auto"/>
        <w:rPr/>
      </w:pPr>
      <w:r/>
    </w:p>
    <w:p>
      <w:pPr>
        <w:ind w:left="4"/>
        <w:spacing w:before="69" w:line="234" w:lineRule="auto"/>
        <w:outlineLvl w:val="0"/>
        <w:rPr>
          <w:rFonts w:ascii="SimHei" w:hAnsi="SimHei" w:eastAsia="SimHei" w:cs="SimHei"/>
          <w:sz w:val="21"/>
          <w:szCs w:val="21"/>
        </w:rPr>
      </w:pPr>
      <w:bookmarkStart w:name="bookmark4" w:id="5"/>
      <w:bookmarkEnd w:id="5"/>
      <w:r>
        <w:rPr>
          <w:rFonts w:ascii="Times New Roman" w:hAnsi="Times New Roman" w:eastAsia="Times New Roman" w:cs="Times New Roman"/>
          <w:sz w:val="21"/>
          <w:szCs w:val="21"/>
          <w:spacing w:val="-1"/>
        </w:rPr>
        <w:t>3 </w:t>
      </w:r>
      <w:r>
        <w:rPr>
          <w:rFonts w:ascii="SimHei" w:hAnsi="SimHei" w:eastAsia="SimHei" w:cs="SimHei"/>
          <w:sz w:val="21"/>
          <w:szCs w:val="21"/>
          <w:spacing w:val="-1"/>
        </w:rPr>
        <w:t>术语和定义</w:t>
      </w:r>
    </w:p>
    <w:p>
      <w:pPr>
        <w:ind w:left="422"/>
        <w:spacing w:before="206" w:line="234" w:lineRule="auto"/>
        <w:rPr>
          <w:rFonts w:ascii="SimSun" w:hAnsi="SimSun" w:eastAsia="SimSun" w:cs="SimSun"/>
          <w:sz w:val="21"/>
          <w:szCs w:val="21"/>
        </w:rPr>
      </w:pPr>
      <w:r>
        <w:rPr>
          <w:rFonts w:ascii="Times New Roman" w:hAnsi="Times New Roman" w:eastAsia="Times New Roman" w:cs="Times New Roman"/>
          <w:sz w:val="21"/>
          <w:szCs w:val="21"/>
          <w:spacing w:val="-2"/>
        </w:rPr>
        <w:t>GB/T</w:t>
      </w:r>
      <w:r>
        <w:rPr>
          <w:rFonts w:ascii="Times New Roman" w:hAnsi="Times New Roman" w:eastAsia="Times New Roman" w:cs="Times New Roman"/>
          <w:sz w:val="21"/>
          <w:szCs w:val="21"/>
          <w:spacing w:val="25"/>
          <w:w w:val="101"/>
        </w:rPr>
        <w:t xml:space="preserve"> </w:t>
      </w:r>
      <w:r>
        <w:rPr>
          <w:rFonts w:ascii="Times New Roman" w:hAnsi="Times New Roman" w:eastAsia="Times New Roman" w:cs="Times New Roman"/>
          <w:sz w:val="21"/>
          <w:szCs w:val="21"/>
          <w:spacing w:val="-2"/>
        </w:rPr>
        <w:t>19000—2016 </w:t>
      </w:r>
      <w:r>
        <w:rPr>
          <w:rFonts w:ascii="SimSun" w:hAnsi="SimSun" w:eastAsia="SimSun" w:cs="SimSun"/>
          <w:sz w:val="21"/>
          <w:szCs w:val="21"/>
          <w:spacing w:val="-2"/>
        </w:rPr>
        <w:t>和</w:t>
      </w:r>
      <w:r>
        <w:rPr>
          <w:rFonts w:ascii="SimSun" w:hAnsi="SimSun" w:eastAsia="SimSun" w:cs="SimSun"/>
          <w:sz w:val="21"/>
          <w:szCs w:val="21"/>
          <w:spacing w:val="-45"/>
        </w:rPr>
        <w:t xml:space="preserve"> </w:t>
      </w:r>
      <w:r>
        <w:rPr>
          <w:rFonts w:ascii="Times New Roman" w:hAnsi="Times New Roman" w:eastAsia="Times New Roman" w:cs="Times New Roman"/>
          <w:sz w:val="21"/>
          <w:szCs w:val="21"/>
          <w:spacing w:val="-2"/>
        </w:rPr>
        <w:t>GB/T</w:t>
      </w:r>
      <w:r>
        <w:rPr>
          <w:rFonts w:ascii="Times New Roman" w:hAnsi="Times New Roman" w:eastAsia="Times New Roman" w:cs="Times New Roman"/>
          <w:sz w:val="21"/>
          <w:szCs w:val="21"/>
          <w:spacing w:val="25"/>
          <w:w w:val="101"/>
        </w:rPr>
        <w:t xml:space="preserve"> </w:t>
      </w:r>
      <w:r>
        <w:rPr>
          <w:rFonts w:ascii="Times New Roman" w:hAnsi="Times New Roman" w:eastAsia="Times New Roman" w:cs="Times New Roman"/>
          <w:sz w:val="21"/>
          <w:szCs w:val="21"/>
          <w:spacing w:val="-2"/>
        </w:rPr>
        <w:t>19012—2019 </w:t>
      </w:r>
      <w:r>
        <w:rPr>
          <w:rFonts w:ascii="SimSun" w:hAnsi="SimSun" w:eastAsia="SimSun" w:cs="SimSun"/>
          <w:sz w:val="21"/>
          <w:szCs w:val="21"/>
          <w:spacing w:val="-2"/>
        </w:rPr>
        <w:t>界定的以及下列术语和定义适用于本</w:t>
      </w:r>
      <w:r>
        <w:rPr>
          <w:rFonts w:ascii="SimSun" w:hAnsi="SimSun" w:eastAsia="SimSun" w:cs="SimSun"/>
          <w:sz w:val="21"/>
          <w:szCs w:val="21"/>
          <w:spacing w:val="-3"/>
        </w:rPr>
        <w:t>文件。</w:t>
      </w:r>
    </w:p>
    <w:p>
      <w:pPr>
        <w:ind w:left="4"/>
        <w:spacing w:before="283"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3.1</w:t>
      </w:r>
    </w:p>
    <w:p>
      <w:pPr>
        <w:ind w:left="422"/>
        <w:spacing w:before="309" w:line="214" w:lineRule="auto"/>
        <w:rPr>
          <w:rFonts w:ascii="Times New Roman" w:hAnsi="Times New Roman" w:eastAsia="Times New Roman" w:cs="Times New Roman"/>
          <w:sz w:val="21"/>
          <w:szCs w:val="21"/>
        </w:rPr>
      </w:pPr>
      <w:r>
        <w:rPr>
          <w:rFonts w:ascii="SimHei" w:hAnsi="SimHei" w:eastAsia="SimHei" w:cs="SimHei"/>
          <w:sz w:val="21"/>
          <w:szCs w:val="21"/>
          <w:spacing w:val="-1"/>
        </w:rPr>
        <w:t>投诉</w:t>
      </w:r>
      <w:r>
        <w:rPr>
          <w:rFonts w:ascii="SimHei" w:hAnsi="SimHei" w:eastAsia="SimHei" w:cs="SimHei"/>
          <w:sz w:val="21"/>
          <w:szCs w:val="21"/>
          <w:spacing w:val="-1"/>
        </w:rPr>
        <w:t xml:space="preserve"> </w:t>
      </w:r>
      <w:r>
        <w:rPr>
          <w:rFonts w:ascii="Times New Roman" w:hAnsi="Times New Roman" w:eastAsia="Times New Roman" w:cs="Times New Roman"/>
          <w:sz w:val="21"/>
          <w:szCs w:val="21"/>
          <w:spacing w:val="-1"/>
        </w:rPr>
        <w:t>complaint</w:t>
      </w:r>
    </w:p>
    <w:p>
      <w:pPr>
        <w:pStyle w:val="BodyText"/>
        <w:spacing w:line="295" w:lineRule="auto"/>
        <w:rPr/>
      </w:pPr>
      <w:r/>
    </w:p>
    <w:p>
      <w:pPr>
        <w:ind w:left="425"/>
        <w:spacing w:before="69" w:line="221" w:lineRule="auto"/>
        <w:rPr>
          <w:rFonts w:ascii="SimSun" w:hAnsi="SimSun" w:eastAsia="SimSun" w:cs="SimSun"/>
          <w:sz w:val="21"/>
          <w:szCs w:val="21"/>
        </w:rPr>
      </w:pPr>
      <w:r>
        <w:rPr>
          <w:rFonts w:ascii="SimSun" w:hAnsi="SimSun" w:eastAsia="SimSun" w:cs="SimSun"/>
          <w:sz w:val="21"/>
          <w:szCs w:val="21"/>
        </w:rPr>
        <w:t>就产品、服务或投诉处理过程，表达对组织的不满，无</w:t>
      </w:r>
      <w:r>
        <w:rPr>
          <w:rFonts w:ascii="SimSun" w:hAnsi="SimSun" w:eastAsia="SimSun" w:cs="SimSun"/>
          <w:sz w:val="21"/>
          <w:szCs w:val="21"/>
          <w:spacing w:val="-1"/>
        </w:rPr>
        <w:t>论是否明确地期望得到答复或解决问题。</w:t>
      </w:r>
    </w:p>
    <w:p>
      <w:pPr>
        <w:pStyle w:val="BodyText"/>
        <w:spacing w:line="286" w:lineRule="auto"/>
        <w:rPr/>
      </w:pPr>
      <w:r/>
    </w:p>
    <w:p>
      <w:pPr>
        <w:ind w:left="423"/>
        <w:spacing w:before="69" w:line="234" w:lineRule="auto"/>
        <w:rPr>
          <w:rFonts w:ascii="SimSun" w:hAnsi="SimSun" w:eastAsia="SimSun" w:cs="SimSun"/>
          <w:sz w:val="21"/>
          <w:szCs w:val="21"/>
        </w:rPr>
      </w:pPr>
      <w:r>
        <w:rPr>
          <w:rFonts w:ascii="SimSun" w:hAnsi="SimSun" w:eastAsia="SimSun" w:cs="SimSun"/>
          <w:sz w:val="21"/>
          <w:szCs w:val="21"/>
          <w:spacing w:val="-3"/>
        </w:rPr>
        <w:t>注</w:t>
      </w:r>
      <w:r>
        <w:rPr>
          <w:rFonts w:ascii="SimSun" w:hAnsi="SimSun" w:eastAsia="SimSun" w:cs="SimSun"/>
          <w:sz w:val="21"/>
          <w:szCs w:val="21"/>
          <w:spacing w:val="-27"/>
        </w:rPr>
        <w:t xml:space="preserve"> </w:t>
      </w:r>
      <w:r>
        <w:rPr>
          <w:rFonts w:ascii="Times New Roman" w:hAnsi="Times New Roman" w:eastAsia="Times New Roman" w:cs="Times New Roman"/>
          <w:sz w:val="21"/>
          <w:szCs w:val="21"/>
          <w:spacing w:val="-3"/>
        </w:rPr>
        <w:t>1</w:t>
      </w:r>
      <w:r>
        <w:rPr>
          <w:rFonts w:ascii="Times New Roman" w:hAnsi="Times New Roman" w:eastAsia="Times New Roman" w:cs="Times New Roman"/>
          <w:sz w:val="21"/>
          <w:szCs w:val="21"/>
          <w:spacing w:val="-26"/>
        </w:rPr>
        <w:t xml:space="preserve"> </w:t>
      </w:r>
      <w:r>
        <w:rPr>
          <w:rFonts w:ascii="SimSun" w:hAnsi="SimSun" w:eastAsia="SimSun" w:cs="SimSun"/>
          <w:sz w:val="21"/>
          <w:szCs w:val="21"/>
          <w:spacing w:val="-3"/>
        </w:rPr>
        <w:t>：投诉也可在组织和顾客互动中的其他环节产生。</w:t>
      </w:r>
    </w:p>
    <w:p>
      <w:pPr>
        <w:ind w:left="423"/>
        <w:spacing w:before="89" w:line="235" w:lineRule="auto"/>
        <w:rPr>
          <w:rFonts w:ascii="SimSun" w:hAnsi="SimSun" w:eastAsia="SimSun" w:cs="SimSun"/>
          <w:sz w:val="21"/>
          <w:szCs w:val="21"/>
        </w:rPr>
      </w:pPr>
      <w:r>
        <w:rPr>
          <w:rFonts w:ascii="SimSun" w:hAnsi="SimSun" w:eastAsia="SimSun" w:cs="SimSun"/>
          <w:sz w:val="21"/>
          <w:szCs w:val="21"/>
          <w:spacing w:val="-3"/>
        </w:rPr>
        <w:t>注</w:t>
      </w:r>
      <w:r>
        <w:rPr>
          <w:rFonts w:ascii="SimSun" w:hAnsi="SimSun" w:eastAsia="SimSun" w:cs="SimSun"/>
          <w:sz w:val="21"/>
          <w:szCs w:val="21"/>
          <w:spacing w:val="-39"/>
        </w:rPr>
        <w:t xml:space="preserve"> </w:t>
      </w:r>
      <w:r>
        <w:rPr>
          <w:rFonts w:ascii="Times New Roman" w:hAnsi="Times New Roman" w:eastAsia="Times New Roman" w:cs="Times New Roman"/>
          <w:sz w:val="21"/>
          <w:szCs w:val="21"/>
          <w:spacing w:val="-3"/>
        </w:rPr>
        <w:t>2</w:t>
      </w:r>
      <w:r>
        <w:rPr>
          <w:rFonts w:ascii="Times New Roman" w:hAnsi="Times New Roman" w:eastAsia="Times New Roman" w:cs="Times New Roman"/>
          <w:sz w:val="21"/>
          <w:szCs w:val="21"/>
          <w:spacing w:val="-26"/>
        </w:rPr>
        <w:t xml:space="preserve"> </w:t>
      </w:r>
      <w:r>
        <w:rPr>
          <w:rFonts w:ascii="SimSun" w:hAnsi="SimSun" w:eastAsia="SimSun" w:cs="SimSun"/>
          <w:sz w:val="21"/>
          <w:szCs w:val="21"/>
          <w:spacing w:val="-3"/>
        </w:rPr>
        <w:t>：投诉可以是直接或间接的。</w:t>
      </w:r>
    </w:p>
    <w:p>
      <w:pPr>
        <w:pStyle w:val="BodyText"/>
        <w:spacing w:line="243" w:lineRule="auto"/>
        <w:rPr/>
      </w:pPr>
      <w:r/>
    </w:p>
    <w:p>
      <w:pPr>
        <w:ind w:left="4"/>
        <w:spacing w:before="61"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3.2</w:t>
      </w:r>
    </w:p>
    <w:p>
      <w:pPr>
        <w:ind w:left="422"/>
        <w:spacing w:before="308" w:line="214" w:lineRule="auto"/>
        <w:rPr>
          <w:rFonts w:ascii="Times New Roman" w:hAnsi="Times New Roman" w:eastAsia="Times New Roman" w:cs="Times New Roman"/>
          <w:sz w:val="21"/>
          <w:szCs w:val="21"/>
        </w:rPr>
      </w:pPr>
      <w:r>
        <w:rPr>
          <w:rFonts w:ascii="SimHei" w:hAnsi="SimHei" w:eastAsia="SimHei" w:cs="SimHei"/>
          <w:sz w:val="21"/>
          <w:szCs w:val="21"/>
          <w:spacing w:val="-1"/>
        </w:rPr>
        <w:t>投诉者</w:t>
      </w:r>
      <w:r>
        <w:rPr>
          <w:rFonts w:ascii="SimHei" w:hAnsi="SimHei" w:eastAsia="SimHei" w:cs="SimHei"/>
          <w:sz w:val="21"/>
          <w:szCs w:val="21"/>
          <w:spacing w:val="-1"/>
        </w:rPr>
        <w:t xml:space="preserve"> </w:t>
      </w:r>
      <w:r>
        <w:rPr>
          <w:rFonts w:ascii="Times New Roman" w:hAnsi="Times New Roman" w:eastAsia="Times New Roman" w:cs="Times New Roman"/>
          <w:sz w:val="21"/>
          <w:szCs w:val="21"/>
          <w:spacing w:val="-1"/>
        </w:rPr>
        <w:t>complainant</w:t>
      </w:r>
    </w:p>
    <w:p>
      <w:pPr>
        <w:pStyle w:val="BodyText"/>
        <w:spacing w:line="296" w:lineRule="auto"/>
        <w:rPr/>
      </w:pPr>
      <w:r/>
    </w:p>
    <w:p>
      <w:pPr>
        <w:ind w:left="424"/>
        <w:spacing w:before="69" w:line="221" w:lineRule="auto"/>
        <w:rPr>
          <w:rFonts w:ascii="SimSun" w:hAnsi="SimSun" w:eastAsia="SimSun" w:cs="SimSun"/>
          <w:sz w:val="21"/>
          <w:szCs w:val="21"/>
        </w:rPr>
      </w:pPr>
      <w:r>
        <w:rPr>
          <w:rFonts w:ascii="SimSun" w:hAnsi="SimSun" w:eastAsia="SimSun" w:cs="SimSun"/>
          <w:sz w:val="21"/>
          <w:szCs w:val="21"/>
          <w:spacing w:val="-1"/>
        </w:rPr>
        <w:t>提出投诉的个人、组织或其代表。</w:t>
      </w:r>
    </w:p>
    <w:p>
      <w:pPr>
        <w:pStyle w:val="BodyText"/>
        <w:spacing w:line="312" w:lineRule="auto"/>
        <w:rPr/>
      </w:pPr>
      <w:r/>
    </w:p>
    <w:p>
      <w:pPr>
        <w:ind w:left="4"/>
        <w:spacing w:before="61"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3.3</w:t>
      </w:r>
    </w:p>
    <w:p>
      <w:pPr>
        <w:spacing w:line="233" w:lineRule="auto"/>
        <w:sectPr>
          <w:headerReference w:type="default" r:id="rId6"/>
          <w:footerReference w:type="default" r:id="rId7"/>
          <w:pgSz w:w="11907" w:h="16839"/>
          <w:pgMar w:top="983" w:right="1134" w:bottom="880" w:left="1420" w:header="706" w:footer="678" w:gutter="0"/>
        </w:sectPr>
        <w:rPr>
          <w:rFonts w:ascii="Times New Roman" w:hAnsi="Times New Roman" w:eastAsia="Times New Roman" w:cs="Times New Roman"/>
          <w:sz w:val="21"/>
          <w:szCs w:val="21"/>
        </w:rPr>
      </w:pPr>
    </w:p>
    <w:p>
      <w:pPr>
        <w:ind w:left="424"/>
        <w:spacing w:before="182" w:line="234" w:lineRule="auto"/>
        <w:rPr>
          <w:rFonts w:ascii="Times New Roman" w:hAnsi="Times New Roman" w:eastAsia="Times New Roman" w:cs="Times New Roman"/>
          <w:sz w:val="21"/>
          <w:szCs w:val="21"/>
        </w:rPr>
      </w:pPr>
      <w:r>
        <w:rPr>
          <w:rFonts w:ascii="SimHei" w:hAnsi="SimHei" w:eastAsia="SimHei" w:cs="SimHei"/>
          <w:sz w:val="21"/>
          <w:szCs w:val="21"/>
          <w:spacing w:val="-1"/>
        </w:rPr>
        <w:t>顾客</w:t>
      </w:r>
      <w:r>
        <w:rPr>
          <w:rFonts w:ascii="SimHei" w:hAnsi="SimHei" w:eastAsia="SimHei" w:cs="SimHei"/>
          <w:sz w:val="21"/>
          <w:szCs w:val="21"/>
          <w:spacing w:val="-1"/>
        </w:rPr>
        <w:t xml:space="preserve"> </w:t>
      </w:r>
      <w:r>
        <w:rPr>
          <w:rFonts w:ascii="Times New Roman" w:hAnsi="Times New Roman" w:eastAsia="Times New Roman" w:cs="Times New Roman"/>
          <w:sz w:val="21"/>
          <w:szCs w:val="21"/>
          <w:spacing w:val="-1"/>
        </w:rPr>
        <w:t>customer</w:t>
      </w:r>
    </w:p>
    <w:p>
      <w:pPr>
        <w:pStyle w:val="BodyText"/>
        <w:spacing w:line="273" w:lineRule="auto"/>
        <w:rPr/>
      </w:pPr>
      <w:r/>
    </w:p>
    <w:p>
      <w:pPr>
        <w:ind w:left="433"/>
        <w:spacing w:before="68" w:line="220" w:lineRule="auto"/>
        <w:rPr>
          <w:rFonts w:ascii="SimSun" w:hAnsi="SimSun" w:eastAsia="SimSun" w:cs="SimSun"/>
          <w:sz w:val="21"/>
          <w:szCs w:val="21"/>
        </w:rPr>
      </w:pPr>
      <w:r>
        <w:rPr>
          <w:rFonts w:ascii="SimSun" w:hAnsi="SimSun" w:eastAsia="SimSun" w:cs="SimSun"/>
          <w:sz w:val="21"/>
          <w:szCs w:val="21"/>
          <w:spacing w:val="-1"/>
        </w:rPr>
        <w:t>能够或实际接受为其提供的，或按其要求提供的产品或服务的个人或组织。</w:t>
      </w:r>
    </w:p>
    <w:p>
      <w:pPr>
        <w:pStyle w:val="BodyText"/>
        <w:spacing w:line="289" w:lineRule="auto"/>
        <w:rPr/>
      </w:pPr>
      <w:r/>
    </w:p>
    <w:p>
      <w:pPr>
        <w:ind w:left="424"/>
        <w:spacing w:before="68" w:line="221" w:lineRule="auto"/>
        <w:rPr>
          <w:rFonts w:ascii="SimSun" w:hAnsi="SimSun" w:eastAsia="SimSun" w:cs="SimSun"/>
          <w:sz w:val="21"/>
          <w:szCs w:val="21"/>
        </w:rPr>
      </w:pPr>
      <w:r>
        <w:rPr>
          <w:rFonts w:ascii="SimSun" w:hAnsi="SimSun" w:eastAsia="SimSun" w:cs="SimSun"/>
          <w:sz w:val="21"/>
          <w:szCs w:val="21"/>
          <w:spacing w:val="-1"/>
        </w:rPr>
        <w:t>注：顾客可以是组织内部的或外部的。</w:t>
      </w:r>
    </w:p>
    <w:p>
      <w:pPr>
        <w:pStyle w:val="BodyText"/>
        <w:spacing w:line="257" w:lineRule="auto"/>
        <w:rPr/>
      </w:pPr>
      <w:r/>
    </w:p>
    <w:p>
      <w:pPr>
        <w:ind w:left="5"/>
        <w:spacing w:before="60"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3.4</w:t>
      </w:r>
    </w:p>
    <w:p>
      <w:pPr>
        <w:pStyle w:val="BodyText"/>
        <w:spacing w:line="242" w:lineRule="auto"/>
        <w:rPr/>
      </w:pPr>
      <w:r/>
    </w:p>
    <w:p>
      <w:pPr>
        <w:ind w:left="424"/>
        <w:spacing w:before="68" w:line="234" w:lineRule="auto"/>
        <w:rPr>
          <w:rFonts w:ascii="Times New Roman" w:hAnsi="Times New Roman" w:eastAsia="Times New Roman" w:cs="Times New Roman"/>
          <w:sz w:val="21"/>
          <w:szCs w:val="21"/>
        </w:rPr>
      </w:pPr>
      <w:r>
        <w:rPr>
          <w:rFonts w:ascii="SimHei" w:hAnsi="SimHei" w:eastAsia="SimHei" w:cs="SimHei"/>
          <w:sz w:val="21"/>
          <w:szCs w:val="21"/>
          <w:spacing w:val="-1"/>
        </w:rPr>
        <w:t>顾客满意</w:t>
      </w:r>
      <w:r>
        <w:rPr>
          <w:rFonts w:ascii="SimHei" w:hAnsi="SimHei" w:eastAsia="SimHei" w:cs="SimHei"/>
          <w:sz w:val="21"/>
          <w:szCs w:val="21"/>
          <w:spacing w:val="-1"/>
        </w:rPr>
        <w:t xml:space="preserve"> </w:t>
      </w:r>
      <w:r>
        <w:rPr>
          <w:rFonts w:ascii="Times New Roman" w:hAnsi="Times New Roman" w:eastAsia="Times New Roman" w:cs="Times New Roman"/>
          <w:sz w:val="21"/>
          <w:szCs w:val="21"/>
          <w:spacing w:val="-1"/>
        </w:rPr>
        <w:t>customer satisfaction</w:t>
      </w:r>
    </w:p>
    <w:p>
      <w:pPr>
        <w:pStyle w:val="BodyText"/>
        <w:spacing w:line="270" w:lineRule="auto"/>
        <w:rPr/>
      </w:pPr>
      <w:r/>
    </w:p>
    <w:p>
      <w:pPr>
        <w:ind w:left="424"/>
        <w:spacing w:before="68" w:line="221" w:lineRule="auto"/>
        <w:rPr>
          <w:rFonts w:ascii="SimSun" w:hAnsi="SimSun" w:eastAsia="SimSun" w:cs="SimSun"/>
          <w:sz w:val="21"/>
          <w:szCs w:val="21"/>
        </w:rPr>
      </w:pPr>
      <w:r>
        <w:rPr>
          <w:rFonts w:ascii="SimSun" w:hAnsi="SimSun" w:eastAsia="SimSun" w:cs="SimSun"/>
          <w:sz w:val="21"/>
          <w:szCs w:val="21"/>
          <w:spacing w:val="-2"/>
        </w:rPr>
        <w:t>顾客对其期望已被满足程度的感受。</w:t>
      </w:r>
    </w:p>
    <w:p>
      <w:pPr>
        <w:pStyle w:val="BodyText"/>
        <w:spacing w:line="289" w:lineRule="auto"/>
        <w:rPr/>
      </w:pPr>
      <w:r/>
    </w:p>
    <w:p>
      <w:pPr>
        <w:ind w:left="424"/>
        <w:spacing w:before="69" w:line="234" w:lineRule="auto"/>
        <w:rPr>
          <w:rFonts w:ascii="SimSun" w:hAnsi="SimSun" w:eastAsia="SimSun" w:cs="SimSun"/>
          <w:sz w:val="21"/>
          <w:szCs w:val="21"/>
        </w:rPr>
      </w:pPr>
      <w:r>
        <w:rPr>
          <w:rFonts w:ascii="SimSun" w:hAnsi="SimSun" w:eastAsia="SimSun" w:cs="SimSun"/>
          <w:sz w:val="21"/>
          <w:szCs w:val="21"/>
          <w:spacing w:val="-1"/>
        </w:rPr>
        <w:t>注</w:t>
      </w:r>
      <w:r>
        <w:rPr>
          <w:rFonts w:ascii="SimSun" w:hAnsi="SimSun" w:eastAsia="SimSun" w:cs="SimSun"/>
          <w:sz w:val="21"/>
          <w:szCs w:val="21"/>
          <w:spacing w:val="-28"/>
        </w:rPr>
        <w:t xml:space="preserve"> </w:t>
      </w:r>
      <w:r>
        <w:rPr>
          <w:rFonts w:ascii="Times New Roman" w:hAnsi="Times New Roman" w:eastAsia="Times New Roman" w:cs="Times New Roman"/>
          <w:sz w:val="21"/>
          <w:szCs w:val="21"/>
          <w:spacing w:val="-1"/>
        </w:rPr>
        <w:t>1</w:t>
      </w:r>
      <w:r>
        <w:rPr>
          <w:rFonts w:ascii="SimSun" w:hAnsi="SimSun" w:eastAsia="SimSun" w:cs="SimSun"/>
          <w:sz w:val="21"/>
          <w:szCs w:val="21"/>
          <w:spacing w:val="-1"/>
        </w:rPr>
        <w:t>：投诉是一种满意程度低的最常见的表达方式，但没有投诉并不一定表明顾客很满</w:t>
      </w:r>
      <w:r>
        <w:rPr>
          <w:rFonts w:ascii="SimSun" w:hAnsi="SimSun" w:eastAsia="SimSun" w:cs="SimSun"/>
          <w:sz w:val="21"/>
          <w:szCs w:val="21"/>
          <w:spacing w:val="-2"/>
        </w:rPr>
        <w:t>意。</w:t>
      </w:r>
    </w:p>
    <w:p>
      <w:pPr>
        <w:ind w:left="424"/>
        <w:spacing w:before="86" w:line="234" w:lineRule="auto"/>
        <w:rPr>
          <w:rFonts w:ascii="SimSun" w:hAnsi="SimSun" w:eastAsia="SimSun" w:cs="SimSun"/>
          <w:sz w:val="21"/>
          <w:szCs w:val="21"/>
        </w:rPr>
      </w:pPr>
      <w:r>
        <w:rPr>
          <w:rFonts w:ascii="SimSun" w:hAnsi="SimSun" w:eastAsia="SimSun" w:cs="SimSun"/>
          <w:sz w:val="21"/>
          <w:szCs w:val="21"/>
        </w:rPr>
        <w:t>注</w:t>
      </w:r>
      <w:r>
        <w:rPr>
          <w:rFonts w:ascii="SimSun" w:hAnsi="SimSun" w:eastAsia="SimSun" w:cs="SimSun"/>
          <w:sz w:val="21"/>
          <w:szCs w:val="21"/>
          <w:spacing w:val="-48"/>
        </w:rPr>
        <w:t xml:space="preserve"> </w:t>
      </w:r>
      <w:r>
        <w:rPr>
          <w:rFonts w:ascii="Times New Roman" w:hAnsi="Times New Roman" w:eastAsia="Times New Roman" w:cs="Times New Roman"/>
          <w:sz w:val="21"/>
          <w:szCs w:val="21"/>
        </w:rPr>
        <w:t>2</w:t>
      </w:r>
      <w:r>
        <w:rPr>
          <w:rFonts w:ascii="SimSun" w:hAnsi="SimSun" w:eastAsia="SimSun" w:cs="SimSun"/>
          <w:sz w:val="21"/>
          <w:szCs w:val="21"/>
        </w:rPr>
        <w:t>：即使规定的顾客要求符合顾客的愿望并得到满足，也不一定确保</w:t>
      </w:r>
      <w:r>
        <w:rPr>
          <w:rFonts w:ascii="SimSun" w:hAnsi="SimSun" w:eastAsia="SimSun" w:cs="SimSun"/>
          <w:sz w:val="21"/>
          <w:szCs w:val="21"/>
          <w:spacing w:val="-1"/>
        </w:rPr>
        <w:t>顾客很满意。</w:t>
      </w:r>
    </w:p>
    <w:p>
      <w:pPr>
        <w:pStyle w:val="BodyText"/>
        <w:spacing w:line="244" w:lineRule="auto"/>
        <w:rPr/>
      </w:pPr>
      <w:r/>
    </w:p>
    <w:p>
      <w:pPr>
        <w:ind w:left="5"/>
        <w:spacing w:before="61"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3.5</w:t>
      </w:r>
    </w:p>
    <w:p>
      <w:pPr>
        <w:ind w:left="424"/>
        <w:spacing w:before="309" w:line="233" w:lineRule="auto"/>
        <w:rPr>
          <w:rFonts w:ascii="Times New Roman" w:hAnsi="Times New Roman" w:eastAsia="Times New Roman" w:cs="Times New Roman"/>
          <w:sz w:val="21"/>
          <w:szCs w:val="21"/>
        </w:rPr>
      </w:pPr>
      <w:r>
        <w:rPr>
          <w:rFonts w:ascii="SimHei" w:hAnsi="SimHei" w:eastAsia="SimHei" w:cs="SimHei"/>
          <w:sz w:val="21"/>
          <w:szCs w:val="21"/>
          <w:spacing w:val="-1"/>
        </w:rPr>
        <w:t>顾客服务</w:t>
      </w:r>
      <w:r>
        <w:rPr>
          <w:rFonts w:ascii="SimHei" w:hAnsi="SimHei" w:eastAsia="SimHei" w:cs="SimHei"/>
          <w:sz w:val="21"/>
          <w:szCs w:val="21"/>
          <w:spacing w:val="-1"/>
        </w:rPr>
        <w:t xml:space="preserve"> </w:t>
      </w:r>
      <w:r>
        <w:rPr>
          <w:rFonts w:ascii="Times New Roman" w:hAnsi="Times New Roman" w:eastAsia="Times New Roman" w:cs="Times New Roman"/>
          <w:sz w:val="21"/>
          <w:szCs w:val="21"/>
          <w:spacing w:val="-1"/>
        </w:rPr>
        <w:t>customer service</w:t>
      </w:r>
    </w:p>
    <w:p>
      <w:pPr>
        <w:pStyle w:val="BodyText"/>
        <w:spacing w:line="274" w:lineRule="auto"/>
        <w:rPr/>
      </w:pPr>
      <w:r/>
    </w:p>
    <w:p>
      <w:pPr>
        <w:ind w:left="424"/>
        <w:spacing w:before="68" w:line="221" w:lineRule="auto"/>
        <w:rPr>
          <w:rFonts w:ascii="SimSun" w:hAnsi="SimSun" w:eastAsia="SimSun" w:cs="SimSun"/>
          <w:sz w:val="21"/>
          <w:szCs w:val="21"/>
        </w:rPr>
      </w:pPr>
      <w:r>
        <w:rPr>
          <w:rFonts w:ascii="SimSun" w:hAnsi="SimSun" w:eastAsia="SimSun" w:cs="SimSun"/>
          <w:sz w:val="21"/>
          <w:szCs w:val="21"/>
        </w:rPr>
        <w:t>在产品或服务的整个寿命周期内，组织与顾客之间的互</w:t>
      </w:r>
      <w:r>
        <w:rPr>
          <w:rFonts w:ascii="SimSun" w:hAnsi="SimSun" w:eastAsia="SimSun" w:cs="SimSun"/>
          <w:sz w:val="21"/>
          <w:szCs w:val="21"/>
          <w:spacing w:val="-1"/>
        </w:rPr>
        <w:t>动。</w:t>
      </w:r>
    </w:p>
    <w:p>
      <w:pPr>
        <w:pStyle w:val="BodyText"/>
        <w:spacing w:line="314" w:lineRule="auto"/>
        <w:rPr/>
      </w:pPr>
      <w:r/>
    </w:p>
    <w:p>
      <w:pPr>
        <w:ind w:left="5"/>
        <w:spacing w:before="61"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3.6</w:t>
      </w:r>
    </w:p>
    <w:p>
      <w:pPr>
        <w:ind w:left="426"/>
        <w:spacing w:before="309" w:line="233" w:lineRule="auto"/>
        <w:rPr>
          <w:rFonts w:ascii="Times New Roman" w:hAnsi="Times New Roman" w:eastAsia="Times New Roman" w:cs="Times New Roman"/>
          <w:sz w:val="21"/>
          <w:szCs w:val="21"/>
        </w:rPr>
      </w:pPr>
      <w:r>
        <w:rPr>
          <w:rFonts w:ascii="SimHei" w:hAnsi="SimHei" w:eastAsia="SimHei" w:cs="SimHei"/>
          <w:sz w:val="21"/>
          <w:szCs w:val="21"/>
          <w:spacing w:val="-1"/>
        </w:rPr>
        <w:t>反馈</w:t>
      </w:r>
      <w:r>
        <w:rPr>
          <w:rFonts w:ascii="SimHei" w:hAnsi="SimHei" w:eastAsia="SimHei" w:cs="SimHei"/>
          <w:sz w:val="21"/>
          <w:szCs w:val="21"/>
          <w:spacing w:val="-1"/>
        </w:rPr>
        <w:t xml:space="preserve"> </w:t>
      </w:r>
      <w:r>
        <w:rPr>
          <w:rFonts w:ascii="Times New Roman" w:hAnsi="Times New Roman" w:eastAsia="Times New Roman" w:cs="Times New Roman"/>
          <w:sz w:val="21"/>
          <w:szCs w:val="21"/>
          <w:spacing w:val="-1"/>
        </w:rPr>
        <w:t>feedback</w:t>
      </w:r>
    </w:p>
    <w:p>
      <w:pPr>
        <w:pStyle w:val="BodyText"/>
        <w:spacing w:line="272" w:lineRule="auto"/>
        <w:rPr/>
      </w:pPr>
      <w:r/>
    </w:p>
    <w:p>
      <w:pPr>
        <w:ind w:left="424"/>
        <w:spacing w:before="69" w:line="219" w:lineRule="auto"/>
        <w:rPr>
          <w:rFonts w:ascii="SimSun" w:hAnsi="SimSun" w:eastAsia="SimSun" w:cs="SimSun"/>
          <w:sz w:val="21"/>
          <w:szCs w:val="21"/>
        </w:rPr>
      </w:pPr>
      <w:r>
        <w:rPr>
          <w:rFonts w:ascii="SimSun" w:hAnsi="SimSun" w:eastAsia="SimSun" w:cs="SimSun"/>
          <w:sz w:val="21"/>
          <w:szCs w:val="21"/>
        </w:rPr>
        <w:t>对产品、服务或投诉处理过程的意见、评价和</w:t>
      </w:r>
      <w:r>
        <w:rPr>
          <w:rFonts w:ascii="SimSun" w:hAnsi="SimSun" w:eastAsia="SimSun" w:cs="SimSun"/>
          <w:sz w:val="21"/>
          <w:szCs w:val="21"/>
          <w:spacing w:val="-1"/>
        </w:rPr>
        <w:t>诉求。</w:t>
      </w:r>
    </w:p>
    <w:p>
      <w:pPr>
        <w:pStyle w:val="BodyText"/>
        <w:spacing w:line="316" w:lineRule="auto"/>
        <w:rPr/>
      </w:pPr>
      <w:r/>
    </w:p>
    <w:p>
      <w:pPr>
        <w:ind w:left="5"/>
        <w:spacing w:before="61"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3.7</w:t>
      </w:r>
    </w:p>
    <w:p>
      <w:pPr>
        <w:ind w:left="426"/>
        <w:spacing w:before="309" w:line="213" w:lineRule="auto"/>
        <w:rPr>
          <w:rFonts w:ascii="Times New Roman" w:hAnsi="Times New Roman" w:eastAsia="Times New Roman" w:cs="Times New Roman"/>
          <w:sz w:val="21"/>
          <w:szCs w:val="21"/>
        </w:rPr>
      </w:pPr>
      <w:r>
        <w:rPr>
          <w:rFonts w:ascii="SimHei" w:hAnsi="SimHei" w:eastAsia="SimHei" w:cs="SimHei"/>
          <w:sz w:val="21"/>
          <w:szCs w:val="21"/>
          <w:spacing w:val="-1"/>
        </w:rPr>
        <w:t>相关方</w:t>
      </w:r>
      <w:r>
        <w:rPr>
          <w:rFonts w:ascii="SimHei" w:hAnsi="SimHei" w:eastAsia="SimHei" w:cs="SimHei"/>
          <w:sz w:val="21"/>
          <w:szCs w:val="21"/>
          <w:spacing w:val="-1"/>
        </w:rPr>
        <w:t xml:space="preserve"> </w:t>
      </w:r>
      <w:r>
        <w:rPr>
          <w:rFonts w:ascii="Times New Roman" w:hAnsi="Times New Roman" w:eastAsia="Times New Roman" w:cs="Times New Roman"/>
          <w:sz w:val="21"/>
          <w:szCs w:val="21"/>
          <w:spacing w:val="-1"/>
        </w:rPr>
        <w:t>interested party</w:t>
      </w:r>
    </w:p>
    <w:p>
      <w:pPr>
        <w:pStyle w:val="BodyText"/>
        <w:spacing w:line="296" w:lineRule="auto"/>
        <w:rPr/>
      </w:pPr>
      <w:r/>
    </w:p>
    <w:p>
      <w:pPr>
        <w:ind w:left="426"/>
        <w:spacing w:before="69" w:line="221" w:lineRule="auto"/>
        <w:rPr>
          <w:rFonts w:ascii="SimSun" w:hAnsi="SimSun" w:eastAsia="SimSun" w:cs="SimSun"/>
          <w:sz w:val="21"/>
          <w:szCs w:val="21"/>
        </w:rPr>
      </w:pPr>
      <w:r>
        <w:rPr>
          <w:rFonts w:ascii="SimSun" w:hAnsi="SimSun" w:eastAsia="SimSun" w:cs="SimSun"/>
          <w:sz w:val="21"/>
          <w:szCs w:val="21"/>
        </w:rPr>
        <w:t>可影响决策或活动，受决策或活动所影响，</w:t>
      </w:r>
      <w:r>
        <w:rPr>
          <w:rFonts w:ascii="SimSun" w:hAnsi="SimSun" w:eastAsia="SimSun" w:cs="SimSun"/>
          <w:sz w:val="21"/>
          <w:szCs w:val="21"/>
          <w:spacing w:val="-1"/>
        </w:rPr>
        <w:t>或自认为受决策或活动影响的个人或组织。</w:t>
      </w:r>
    </w:p>
    <w:p>
      <w:pPr>
        <w:pStyle w:val="BodyText"/>
        <w:spacing w:line="287" w:lineRule="auto"/>
        <w:rPr/>
      </w:pPr>
      <w:r/>
    </w:p>
    <w:p>
      <w:pPr>
        <w:ind w:left="424" w:right="106"/>
        <w:spacing w:before="68" w:line="314" w:lineRule="auto"/>
        <w:rPr>
          <w:rFonts w:ascii="SimSun" w:hAnsi="SimSun" w:eastAsia="SimSun" w:cs="SimSun"/>
          <w:sz w:val="21"/>
          <w:szCs w:val="21"/>
        </w:rPr>
      </w:pPr>
      <w:r>
        <w:rPr>
          <w:rFonts w:ascii="SimSun" w:hAnsi="SimSun" w:eastAsia="SimSun" w:cs="SimSun"/>
          <w:sz w:val="21"/>
          <w:szCs w:val="21"/>
        </w:rPr>
        <w:t>注：除了顾客和投诉者，其他有关相关方可包括供应商、行业协会及其成员、消费者组织、相关</w:t>
      </w:r>
      <w:r>
        <w:rPr>
          <w:rFonts w:ascii="SimSun" w:hAnsi="SimSun" w:eastAsia="SimSun" w:cs="SimSun"/>
          <w:sz w:val="21"/>
          <w:szCs w:val="21"/>
          <w:spacing w:val="-1"/>
        </w:rPr>
        <w:t>政府机构、员工、所有者和其他受到投诉处理过程影响的个人或组织。</w:t>
      </w:r>
    </w:p>
    <w:p>
      <w:pPr>
        <w:ind w:left="5"/>
        <w:spacing w:before="213"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3.8</w:t>
      </w:r>
    </w:p>
    <w:p>
      <w:pPr>
        <w:ind w:left="424"/>
        <w:spacing w:before="310" w:line="213" w:lineRule="auto"/>
        <w:rPr>
          <w:rFonts w:ascii="Times New Roman" w:hAnsi="Times New Roman" w:eastAsia="Times New Roman" w:cs="Times New Roman"/>
          <w:sz w:val="21"/>
          <w:szCs w:val="21"/>
        </w:rPr>
      </w:pPr>
      <w:r>
        <w:rPr>
          <w:rFonts w:ascii="SimHei" w:hAnsi="SimHei" w:eastAsia="SimHei" w:cs="SimHei"/>
          <w:sz w:val="21"/>
          <w:szCs w:val="21"/>
          <w:spacing w:val="-1"/>
        </w:rPr>
        <w:t>组织</w:t>
      </w:r>
      <w:r>
        <w:rPr>
          <w:rFonts w:ascii="SimHei" w:hAnsi="SimHei" w:eastAsia="SimHei" w:cs="SimHei"/>
          <w:sz w:val="21"/>
          <w:szCs w:val="21"/>
          <w:spacing w:val="-1"/>
        </w:rPr>
        <w:t xml:space="preserve"> </w:t>
      </w:r>
      <w:r>
        <w:rPr>
          <w:rFonts w:ascii="Times New Roman" w:hAnsi="Times New Roman" w:eastAsia="Times New Roman" w:cs="Times New Roman"/>
          <w:sz w:val="21"/>
          <w:szCs w:val="21"/>
          <w:spacing w:val="-1"/>
        </w:rPr>
        <w:t>organization</w:t>
      </w:r>
    </w:p>
    <w:p>
      <w:pPr>
        <w:pStyle w:val="BodyText"/>
        <w:spacing w:line="293" w:lineRule="auto"/>
        <w:rPr/>
      </w:pPr>
      <w:r/>
    </w:p>
    <w:p>
      <w:pPr>
        <w:ind w:left="427"/>
        <w:spacing w:before="69" w:line="221" w:lineRule="auto"/>
        <w:rPr>
          <w:rFonts w:ascii="SimSun" w:hAnsi="SimSun" w:eastAsia="SimSun" w:cs="SimSun"/>
          <w:sz w:val="21"/>
          <w:szCs w:val="21"/>
        </w:rPr>
      </w:pPr>
      <w:r>
        <w:rPr>
          <w:rFonts w:ascii="SimSun" w:hAnsi="SimSun" w:eastAsia="SimSun" w:cs="SimSun"/>
          <w:sz w:val="21"/>
          <w:szCs w:val="21"/>
        </w:rPr>
        <w:t>为实现目标，由职责、权限和相互关系构成自身功能的一个人</w:t>
      </w:r>
      <w:r>
        <w:rPr>
          <w:rFonts w:ascii="SimSun" w:hAnsi="SimSun" w:eastAsia="SimSun" w:cs="SimSun"/>
          <w:sz w:val="21"/>
          <w:szCs w:val="21"/>
          <w:spacing w:val="-1"/>
        </w:rPr>
        <w:t>或一组人。</w:t>
      </w:r>
    </w:p>
    <w:p>
      <w:pPr>
        <w:pStyle w:val="BodyText"/>
        <w:spacing w:line="348" w:lineRule="auto"/>
        <w:rPr/>
      </w:pPr>
      <w:r/>
    </w:p>
    <w:p>
      <w:pPr>
        <w:spacing w:before="68" w:line="234" w:lineRule="auto"/>
        <w:outlineLvl w:val="0"/>
        <w:rPr>
          <w:rFonts w:ascii="SimHei" w:hAnsi="SimHei" w:eastAsia="SimHei" w:cs="SimHei"/>
          <w:sz w:val="21"/>
          <w:szCs w:val="21"/>
        </w:rPr>
      </w:pPr>
      <w:bookmarkStart w:name="bookmark5" w:id="6"/>
      <w:bookmarkEnd w:id="6"/>
      <w:r>
        <w:rPr>
          <w:rFonts w:ascii="Times New Roman" w:hAnsi="Times New Roman" w:eastAsia="Times New Roman" w:cs="Times New Roman"/>
          <w:sz w:val="21"/>
          <w:szCs w:val="21"/>
          <w:spacing w:val="-1"/>
        </w:rPr>
        <w:t>4 </w:t>
      </w:r>
      <w:r>
        <w:rPr>
          <w:rFonts w:ascii="SimHei" w:hAnsi="SimHei" w:eastAsia="SimHei" w:cs="SimHei"/>
          <w:sz w:val="21"/>
          <w:szCs w:val="21"/>
          <w:spacing w:val="-1"/>
        </w:rPr>
        <w:t>组织环境</w:t>
      </w:r>
    </w:p>
    <w:p>
      <w:pPr>
        <w:spacing w:before="247" w:line="234" w:lineRule="auto"/>
        <w:outlineLvl w:val="1"/>
        <w:rPr>
          <w:rFonts w:ascii="SimHei" w:hAnsi="SimHei" w:eastAsia="SimHei" w:cs="SimHei"/>
          <w:sz w:val="21"/>
          <w:szCs w:val="21"/>
        </w:rPr>
      </w:pPr>
      <w:bookmarkStart w:name="bookmark6" w:id="7"/>
      <w:bookmarkEnd w:id="7"/>
      <w:r>
        <w:rPr>
          <w:rFonts w:ascii="Times New Roman" w:hAnsi="Times New Roman" w:eastAsia="Times New Roman" w:cs="Times New Roman"/>
          <w:sz w:val="21"/>
          <w:szCs w:val="21"/>
          <w:spacing w:val="-1"/>
        </w:rPr>
        <w:t>4.1 </w:t>
      </w:r>
      <w:r>
        <w:rPr>
          <w:rFonts w:ascii="SimHei" w:hAnsi="SimHei" w:eastAsia="SimHei" w:cs="SimHei"/>
          <w:sz w:val="21"/>
          <w:szCs w:val="21"/>
          <w:spacing w:val="-1"/>
        </w:rPr>
        <w:t>理解组织及其环境</w:t>
      </w:r>
    </w:p>
    <w:p>
      <w:pPr>
        <w:ind w:left="7" w:right="8" w:firstLine="420"/>
        <w:spacing w:before="166" w:line="361" w:lineRule="auto"/>
        <w:rPr>
          <w:rFonts w:ascii="SimSun" w:hAnsi="SimSun" w:eastAsia="SimSun" w:cs="SimSun"/>
          <w:sz w:val="21"/>
          <w:szCs w:val="21"/>
        </w:rPr>
      </w:pPr>
      <w:r>
        <w:rPr>
          <w:rFonts w:ascii="SimSun" w:hAnsi="SimSun" w:eastAsia="SimSun" w:cs="SimSun"/>
          <w:sz w:val="21"/>
          <w:szCs w:val="21"/>
          <w:spacing w:val="2"/>
        </w:rPr>
        <w:t>组织应确定与其宗旨和战略方向相关、并影响其实现客户投诉管理体系预期结果能力的外部和内</w:t>
      </w:r>
      <w:r>
        <w:rPr>
          <w:rFonts w:ascii="SimSun" w:hAnsi="SimSun" w:eastAsia="SimSun" w:cs="SimSun"/>
          <w:sz w:val="21"/>
          <w:szCs w:val="21"/>
          <w:spacing w:val="-2"/>
        </w:rPr>
        <w:t>部因素。</w:t>
      </w:r>
    </w:p>
    <w:p>
      <w:pPr>
        <w:spacing w:line="361" w:lineRule="auto"/>
        <w:sectPr>
          <w:headerReference w:type="default" r:id="rId8"/>
          <w:footerReference w:type="default" r:id="rId9"/>
          <w:pgSz w:w="11907" w:h="16839"/>
          <w:pgMar w:top="983" w:right="1134" w:bottom="880" w:left="1419" w:header="706" w:footer="678" w:gutter="0"/>
        </w:sectPr>
        <w:rPr>
          <w:rFonts w:ascii="SimSun" w:hAnsi="SimSun" w:eastAsia="SimSun" w:cs="SimSun"/>
          <w:sz w:val="21"/>
          <w:szCs w:val="21"/>
        </w:rPr>
      </w:pPr>
    </w:p>
    <w:p>
      <w:pPr>
        <w:ind w:left="5" w:right="8" w:firstLine="423"/>
        <w:spacing w:before="178" w:line="360" w:lineRule="auto"/>
        <w:rPr>
          <w:rFonts w:ascii="SimSun" w:hAnsi="SimSun" w:eastAsia="SimSun" w:cs="SimSun"/>
          <w:sz w:val="21"/>
          <w:szCs w:val="21"/>
        </w:rPr>
      </w:pPr>
      <w:r>
        <w:rPr>
          <w:rFonts w:ascii="SimSun" w:hAnsi="SimSun" w:eastAsia="SimSun" w:cs="SimSun"/>
          <w:sz w:val="21"/>
          <w:szCs w:val="21"/>
          <w:spacing w:val="2"/>
        </w:rPr>
        <w:t>外部因素可包括法律法规要求、市场环境、技术发展、社会文化等方面；内部因素可包括组织文</w:t>
      </w:r>
      <w:r>
        <w:rPr>
          <w:rFonts w:ascii="SimSun" w:hAnsi="SimSun" w:eastAsia="SimSun" w:cs="SimSun"/>
          <w:sz w:val="21"/>
          <w:szCs w:val="21"/>
          <w:spacing w:val="-1"/>
        </w:rPr>
        <w:t>化、顾客服务和投诉处理的态度和价值观、资源、能力和业务流程等方面。</w:t>
      </w:r>
    </w:p>
    <w:p>
      <w:pPr>
        <w:ind w:left="427"/>
        <w:spacing w:line="220" w:lineRule="auto"/>
        <w:rPr>
          <w:rFonts w:ascii="SimSun" w:hAnsi="SimSun" w:eastAsia="SimSun" w:cs="SimSun"/>
          <w:sz w:val="21"/>
          <w:szCs w:val="21"/>
        </w:rPr>
      </w:pPr>
      <w:r>
        <w:rPr>
          <w:rFonts w:ascii="SimSun" w:hAnsi="SimSun" w:eastAsia="SimSun" w:cs="SimSun"/>
          <w:sz w:val="21"/>
          <w:szCs w:val="21"/>
          <w:spacing w:val="-1"/>
        </w:rPr>
        <w:t>组织应监视和评审有关这些外部和内部因素的信息。</w:t>
      </w:r>
    </w:p>
    <w:p>
      <w:pPr>
        <w:pStyle w:val="BodyText"/>
        <w:spacing w:line="250" w:lineRule="auto"/>
        <w:rPr/>
      </w:pPr>
      <w:r/>
    </w:p>
    <w:p>
      <w:pPr>
        <w:spacing w:before="68" w:line="233" w:lineRule="auto"/>
        <w:outlineLvl w:val="1"/>
        <w:rPr>
          <w:rFonts w:ascii="SimHei" w:hAnsi="SimHei" w:eastAsia="SimHei" w:cs="SimHei"/>
          <w:sz w:val="21"/>
          <w:szCs w:val="21"/>
        </w:rPr>
      </w:pPr>
      <w:bookmarkStart w:name="bookmark7" w:id="8"/>
      <w:bookmarkEnd w:id="8"/>
      <w:r>
        <w:rPr>
          <w:rFonts w:ascii="Times New Roman" w:hAnsi="Times New Roman" w:eastAsia="Times New Roman" w:cs="Times New Roman"/>
          <w:sz w:val="21"/>
          <w:szCs w:val="21"/>
          <w:spacing w:val="-1"/>
        </w:rPr>
        <w:t>4.2 </w:t>
      </w:r>
      <w:r>
        <w:rPr>
          <w:rFonts w:ascii="SimHei" w:hAnsi="SimHei" w:eastAsia="SimHei" w:cs="SimHei"/>
          <w:sz w:val="21"/>
          <w:szCs w:val="21"/>
          <w:spacing w:val="-1"/>
        </w:rPr>
        <w:t>理解相关方的需求和期望</w:t>
      </w:r>
    </w:p>
    <w:p>
      <w:pPr>
        <w:ind w:left="427"/>
        <w:spacing w:before="167" w:line="221" w:lineRule="auto"/>
        <w:rPr>
          <w:rFonts w:ascii="SimSun" w:hAnsi="SimSun" w:eastAsia="SimSun" w:cs="SimSun"/>
          <w:sz w:val="21"/>
          <w:szCs w:val="21"/>
        </w:rPr>
      </w:pPr>
      <w:r>
        <w:rPr>
          <w:rFonts w:ascii="SimSun" w:hAnsi="SimSun" w:eastAsia="SimSun" w:cs="SimSun"/>
          <w:sz w:val="21"/>
          <w:szCs w:val="21"/>
          <w:spacing w:val="-2"/>
        </w:rPr>
        <w:t>组织应确定：</w:t>
      </w:r>
    </w:p>
    <w:p>
      <w:pPr>
        <w:ind w:left="414"/>
        <w:spacing w:before="156"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与客户投诉管理体系有关的相关方；</w:t>
      </w:r>
    </w:p>
    <w:p>
      <w:pPr>
        <w:ind w:left="414"/>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这些相关方的相关要求。</w:t>
      </w:r>
    </w:p>
    <w:p>
      <w:pPr>
        <w:ind w:left="424"/>
        <w:spacing w:before="156" w:line="220" w:lineRule="auto"/>
        <w:rPr>
          <w:rFonts w:ascii="SimSun" w:hAnsi="SimSun" w:eastAsia="SimSun" w:cs="SimSun"/>
          <w:sz w:val="21"/>
          <w:szCs w:val="21"/>
        </w:rPr>
      </w:pPr>
      <w:r>
        <w:rPr>
          <w:rFonts w:ascii="SimSun" w:hAnsi="SimSun" w:eastAsia="SimSun" w:cs="SimSun"/>
          <w:sz w:val="21"/>
          <w:szCs w:val="21"/>
        </w:rPr>
        <w:t>相关方可包括顾客、投诉者、员工、所有者、监管机构、消费者组织和合作伙伴等。</w:t>
      </w:r>
    </w:p>
    <w:p>
      <w:pPr>
        <w:ind w:left="427"/>
        <w:spacing w:before="161" w:line="221" w:lineRule="auto"/>
        <w:rPr>
          <w:rFonts w:ascii="SimSun" w:hAnsi="SimSun" w:eastAsia="SimSun" w:cs="SimSun"/>
          <w:sz w:val="21"/>
          <w:szCs w:val="21"/>
        </w:rPr>
      </w:pPr>
      <w:r>
        <w:rPr>
          <w:rFonts w:ascii="SimSun" w:hAnsi="SimSun" w:eastAsia="SimSun" w:cs="SimSun"/>
          <w:sz w:val="21"/>
          <w:szCs w:val="21"/>
          <w:spacing w:val="-1"/>
        </w:rPr>
        <w:t>组织应监视和评审这些相关方及其相关要求的信息。</w:t>
      </w:r>
    </w:p>
    <w:p>
      <w:pPr>
        <w:pStyle w:val="BodyText"/>
        <w:spacing w:line="250" w:lineRule="auto"/>
        <w:rPr/>
      </w:pPr>
      <w:r/>
    </w:p>
    <w:p>
      <w:pPr>
        <w:spacing w:before="69" w:line="232" w:lineRule="auto"/>
        <w:outlineLvl w:val="1"/>
        <w:rPr>
          <w:rFonts w:ascii="SimHei" w:hAnsi="SimHei" w:eastAsia="SimHei" w:cs="SimHei"/>
          <w:sz w:val="21"/>
          <w:szCs w:val="21"/>
        </w:rPr>
      </w:pPr>
      <w:bookmarkStart w:name="bookmark8" w:id="9"/>
      <w:bookmarkEnd w:id="9"/>
      <w:r>
        <w:rPr>
          <w:rFonts w:ascii="Times New Roman" w:hAnsi="Times New Roman" w:eastAsia="Times New Roman" w:cs="Times New Roman"/>
          <w:sz w:val="21"/>
          <w:szCs w:val="21"/>
        </w:rPr>
        <w:t>4.3 </w:t>
      </w:r>
      <w:r>
        <w:rPr>
          <w:rFonts w:ascii="SimHei" w:hAnsi="SimHei" w:eastAsia="SimHei" w:cs="SimHei"/>
          <w:sz w:val="21"/>
          <w:szCs w:val="21"/>
        </w:rPr>
        <w:t>确定客户投诉管理体系的范围</w:t>
      </w:r>
    </w:p>
    <w:p>
      <w:pPr>
        <w:ind w:left="427"/>
        <w:spacing w:before="165" w:line="221" w:lineRule="auto"/>
        <w:rPr>
          <w:rFonts w:ascii="SimSun" w:hAnsi="SimSun" w:eastAsia="SimSun" w:cs="SimSun"/>
          <w:sz w:val="21"/>
          <w:szCs w:val="21"/>
        </w:rPr>
      </w:pPr>
      <w:r>
        <w:rPr>
          <w:rFonts w:ascii="SimSun" w:hAnsi="SimSun" w:eastAsia="SimSun" w:cs="SimSun"/>
          <w:sz w:val="21"/>
          <w:szCs w:val="21"/>
        </w:rPr>
        <w:t>组织应确定客户投诉管理体系的边界和适用性，以确</w:t>
      </w:r>
      <w:r>
        <w:rPr>
          <w:rFonts w:ascii="SimSun" w:hAnsi="SimSun" w:eastAsia="SimSun" w:cs="SimSun"/>
          <w:sz w:val="21"/>
          <w:szCs w:val="21"/>
          <w:spacing w:val="-1"/>
        </w:rPr>
        <w:t>定其范围。</w:t>
      </w:r>
    </w:p>
    <w:p>
      <w:pPr>
        <w:ind w:left="424"/>
        <w:spacing w:before="157" w:line="220" w:lineRule="auto"/>
        <w:rPr>
          <w:rFonts w:ascii="SimSun" w:hAnsi="SimSun" w:eastAsia="SimSun" w:cs="SimSun"/>
          <w:sz w:val="21"/>
          <w:szCs w:val="21"/>
        </w:rPr>
      </w:pPr>
      <w:r>
        <w:rPr>
          <w:rFonts w:ascii="SimSun" w:hAnsi="SimSun" w:eastAsia="SimSun" w:cs="SimSun"/>
          <w:sz w:val="21"/>
          <w:szCs w:val="21"/>
          <w:spacing w:val="-1"/>
        </w:rPr>
        <w:t>确定范围时，组织应考虑：</w:t>
      </w:r>
    </w:p>
    <w:p>
      <w:pPr>
        <w:ind w:left="414"/>
        <w:spacing w:before="161" w:line="234" w:lineRule="auto"/>
        <w:rPr>
          <w:rFonts w:ascii="SimSun" w:hAnsi="SimSun" w:eastAsia="SimSun" w:cs="SimSun"/>
          <w:sz w:val="21"/>
          <w:szCs w:val="21"/>
        </w:rPr>
      </w:pPr>
      <w:r>
        <w:rPr>
          <w:rFonts w:ascii="Times New Roman" w:hAnsi="Times New Roman" w:eastAsia="Times New Roman" w:cs="Times New Roman"/>
          <w:sz w:val="21"/>
          <w:szCs w:val="21"/>
          <w:spacing w:val="-2"/>
        </w:rPr>
        <w:t>—— 4.1 </w:t>
      </w:r>
      <w:r>
        <w:rPr>
          <w:rFonts w:ascii="SimSun" w:hAnsi="SimSun" w:eastAsia="SimSun" w:cs="SimSun"/>
          <w:sz w:val="21"/>
          <w:szCs w:val="21"/>
          <w:spacing w:val="-2"/>
        </w:rPr>
        <w:t>所提及的外部和内部因素；</w:t>
      </w:r>
    </w:p>
    <w:p>
      <w:pPr>
        <w:ind w:left="414"/>
        <w:spacing w:before="141" w:line="235" w:lineRule="auto"/>
        <w:rPr>
          <w:rFonts w:ascii="SimSun" w:hAnsi="SimSun" w:eastAsia="SimSun" w:cs="SimSun"/>
          <w:sz w:val="21"/>
          <w:szCs w:val="21"/>
        </w:rPr>
      </w:pPr>
      <w:r>
        <w:rPr>
          <w:rFonts w:ascii="Times New Roman" w:hAnsi="Times New Roman" w:eastAsia="Times New Roman" w:cs="Times New Roman"/>
          <w:sz w:val="21"/>
          <w:szCs w:val="21"/>
          <w:spacing w:val="-3"/>
        </w:rPr>
        <w:t>—— 4.2 </w:t>
      </w:r>
      <w:r>
        <w:rPr>
          <w:rFonts w:ascii="SimSun" w:hAnsi="SimSun" w:eastAsia="SimSun" w:cs="SimSun"/>
          <w:sz w:val="21"/>
          <w:szCs w:val="21"/>
          <w:spacing w:val="-3"/>
        </w:rPr>
        <w:t>所提及的相关方要求；</w:t>
      </w:r>
    </w:p>
    <w:p>
      <w:pPr>
        <w:ind w:left="414"/>
        <w:spacing w:before="140"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组织的活动、产品和服务以及所涉及的顾客和投诉者。</w:t>
      </w:r>
    </w:p>
    <w:p>
      <w:pPr>
        <w:ind w:left="427"/>
        <w:spacing w:before="157" w:line="221" w:lineRule="auto"/>
        <w:rPr>
          <w:rFonts w:ascii="SimSun" w:hAnsi="SimSun" w:eastAsia="SimSun" w:cs="SimSun"/>
          <w:sz w:val="21"/>
          <w:szCs w:val="21"/>
        </w:rPr>
      </w:pPr>
      <w:r>
        <w:rPr>
          <w:rFonts w:ascii="SimSun" w:hAnsi="SimSun" w:eastAsia="SimSun" w:cs="SimSun"/>
          <w:sz w:val="21"/>
          <w:szCs w:val="21"/>
          <w:spacing w:val="-1"/>
        </w:rPr>
        <w:t>组织应保持客户投诉管理体系范围的成文信息。</w:t>
      </w:r>
    </w:p>
    <w:p>
      <w:pPr>
        <w:pStyle w:val="BodyText"/>
        <w:spacing w:line="253" w:lineRule="auto"/>
        <w:rPr/>
      </w:pPr>
      <w:r/>
    </w:p>
    <w:p>
      <w:pPr>
        <w:spacing w:before="69" w:line="232" w:lineRule="auto"/>
        <w:outlineLvl w:val="1"/>
        <w:rPr>
          <w:rFonts w:ascii="SimHei" w:hAnsi="SimHei" w:eastAsia="SimHei" w:cs="SimHei"/>
          <w:sz w:val="21"/>
          <w:szCs w:val="21"/>
        </w:rPr>
      </w:pPr>
      <w:bookmarkStart w:name="bookmark9" w:id="10"/>
      <w:bookmarkEnd w:id="10"/>
      <w:r>
        <w:rPr>
          <w:rFonts w:ascii="Times New Roman" w:hAnsi="Times New Roman" w:eastAsia="Times New Roman" w:cs="Times New Roman"/>
          <w:sz w:val="21"/>
          <w:szCs w:val="21"/>
          <w:spacing w:val="-1"/>
        </w:rPr>
        <w:t>4.4 </w:t>
      </w:r>
      <w:r>
        <w:rPr>
          <w:rFonts w:ascii="SimHei" w:hAnsi="SimHei" w:eastAsia="SimHei" w:cs="SimHei"/>
          <w:sz w:val="21"/>
          <w:szCs w:val="21"/>
          <w:spacing w:val="-1"/>
        </w:rPr>
        <w:t>客户投诉管理体系及其过程</w:t>
      </w:r>
    </w:p>
    <w:p>
      <w:pPr>
        <w:ind w:left="4" w:right="8" w:firstLine="422"/>
        <w:spacing w:before="164" w:line="359" w:lineRule="auto"/>
        <w:rPr>
          <w:rFonts w:ascii="SimSun" w:hAnsi="SimSun" w:eastAsia="SimSun" w:cs="SimSun"/>
          <w:sz w:val="21"/>
          <w:szCs w:val="21"/>
        </w:rPr>
      </w:pPr>
      <w:r>
        <w:rPr>
          <w:rFonts w:ascii="SimSun" w:hAnsi="SimSun" w:eastAsia="SimSun" w:cs="SimSun"/>
          <w:sz w:val="21"/>
          <w:szCs w:val="21"/>
          <w:spacing w:val="2"/>
        </w:rPr>
        <w:t>组织应按照本文件的要求建立、实施、保持和持续改进客户投诉管理体系，包括所需的过程及其</w:t>
      </w:r>
      <w:r>
        <w:rPr>
          <w:rFonts w:ascii="SimSun" w:hAnsi="SimSun" w:eastAsia="SimSun" w:cs="SimSun"/>
          <w:sz w:val="21"/>
          <w:szCs w:val="21"/>
          <w:spacing w:val="-5"/>
        </w:rPr>
        <w:t>相互作用。</w:t>
      </w:r>
    </w:p>
    <w:p>
      <w:pPr>
        <w:ind w:left="5" w:right="8" w:firstLine="421"/>
        <w:spacing w:before="2" w:line="362" w:lineRule="auto"/>
        <w:rPr>
          <w:rFonts w:ascii="SimSun" w:hAnsi="SimSun" w:eastAsia="SimSun" w:cs="SimSun"/>
          <w:sz w:val="21"/>
          <w:szCs w:val="21"/>
        </w:rPr>
      </w:pPr>
      <w:r>
        <w:rPr>
          <w:rFonts w:ascii="SimSun" w:hAnsi="SimSun" w:eastAsia="SimSun" w:cs="SimSun"/>
          <w:sz w:val="21"/>
          <w:szCs w:val="21"/>
          <w:spacing w:val="2"/>
        </w:rPr>
        <w:t>组织应确定客户投诉管理体系所需的过程及其顺序和相互作用，确定并配备过程运行所需的准则</w:t>
      </w:r>
      <w:r>
        <w:rPr>
          <w:rFonts w:ascii="SimSun" w:hAnsi="SimSun" w:eastAsia="SimSun" w:cs="SimSun"/>
          <w:sz w:val="21"/>
          <w:szCs w:val="21"/>
          <w:spacing w:val="-1"/>
        </w:rPr>
        <w:t>和方法，并保持和保留必要的成文信息，以支持过程的运行和证实过程的实施。</w:t>
      </w:r>
    </w:p>
    <w:p>
      <w:pPr>
        <w:spacing w:before="157" w:line="232" w:lineRule="auto"/>
        <w:outlineLvl w:val="1"/>
        <w:rPr>
          <w:rFonts w:ascii="SimHei" w:hAnsi="SimHei" w:eastAsia="SimHei" w:cs="SimHei"/>
          <w:sz w:val="21"/>
          <w:szCs w:val="21"/>
        </w:rPr>
      </w:pPr>
      <w:bookmarkStart w:name="bookmark10" w:id="11"/>
      <w:bookmarkEnd w:id="11"/>
      <w:r>
        <w:rPr>
          <w:rFonts w:ascii="Times New Roman" w:hAnsi="Times New Roman" w:eastAsia="Times New Roman" w:cs="Times New Roman"/>
          <w:sz w:val="21"/>
          <w:szCs w:val="21"/>
          <w:spacing w:val="-1"/>
        </w:rPr>
        <w:t>4.5 </w:t>
      </w:r>
      <w:r>
        <w:rPr>
          <w:rFonts w:ascii="SimHei" w:hAnsi="SimHei" w:eastAsia="SimHei" w:cs="SimHei"/>
          <w:sz w:val="21"/>
          <w:szCs w:val="21"/>
          <w:spacing w:val="-1"/>
        </w:rPr>
        <w:t>投诉处理指导原则</w:t>
      </w:r>
    </w:p>
    <w:p>
      <w:pPr>
        <w:ind w:left="7" w:right="8" w:firstLine="420"/>
        <w:spacing w:before="165" w:line="360" w:lineRule="auto"/>
        <w:rPr>
          <w:rFonts w:ascii="SimSun" w:hAnsi="SimSun" w:eastAsia="SimSun" w:cs="SimSun"/>
          <w:sz w:val="21"/>
          <w:szCs w:val="21"/>
        </w:rPr>
      </w:pPr>
      <w:r>
        <w:rPr>
          <w:rFonts w:ascii="SimSun" w:hAnsi="SimSun" w:eastAsia="SimSun" w:cs="SimSun"/>
          <w:sz w:val="21"/>
          <w:szCs w:val="21"/>
          <w:spacing w:val="2"/>
        </w:rPr>
        <w:t>组织在建立、实施、保持和持续改进客户投诉管理体系时，应遵循下列指导原则，使投诉处理成</w:t>
      </w:r>
      <w:r>
        <w:rPr>
          <w:rFonts w:ascii="SimSun" w:hAnsi="SimSun" w:eastAsia="SimSun" w:cs="SimSun"/>
          <w:sz w:val="21"/>
          <w:szCs w:val="21"/>
          <w:spacing w:val="-1"/>
        </w:rPr>
        <w:t>为组织管理活动的有机组成部分：</w:t>
      </w:r>
    </w:p>
    <w:p>
      <w:pPr>
        <w:ind w:left="414"/>
        <w:spacing w:before="1"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承诺：组织应对投诉处理过程的规定和实施主动做出承诺；</w:t>
      </w:r>
    </w:p>
    <w:p>
      <w:pPr>
        <w:ind w:left="414"/>
        <w:spacing w:before="157" w:line="220"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能力：组织应提供并承诺充分的资源用于投诉处理，并有效、高效地管理；</w:t>
      </w:r>
    </w:p>
    <w:p>
      <w:pPr>
        <w:ind w:left="433" w:right="56" w:hanging="19"/>
        <w:spacing w:before="157" w:line="36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透明：投诉处理过程应向顾客、员工和其他有关相关方沟通，并向每个投诉者提供足够的信</w:t>
      </w:r>
      <w:r>
        <w:rPr>
          <w:rFonts w:ascii="SimSun" w:hAnsi="SimSun" w:eastAsia="SimSun" w:cs="SimSun"/>
          <w:sz w:val="21"/>
          <w:szCs w:val="21"/>
          <w:spacing w:val="-17"/>
        </w:rPr>
        <w:t>息；</w:t>
      </w:r>
    </w:p>
    <w:p>
      <w:pPr>
        <w:ind w:left="423" w:right="56" w:hanging="9"/>
        <w:spacing w:before="1" w:line="358" w:lineRule="auto"/>
        <w:rPr>
          <w:rFonts w:ascii="SimSun" w:hAnsi="SimSun" w:eastAsia="SimSun" w:cs="SimSun"/>
          <w:sz w:val="21"/>
          <w:szCs w:val="21"/>
        </w:rPr>
      </w:pPr>
      <w:r>
        <w:rPr>
          <w:rFonts w:ascii="Times New Roman" w:hAnsi="Times New Roman" w:eastAsia="Times New Roman" w:cs="Times New Roman"/>
          <w:sz w:val="21"/>
          <w:szCs w:val="21"/>
        </w:rPr>
        <w:t>——</w:t>
      </w:r>
      <w:r>
        <w:rPr>
          <w:rFonts w:ascii="Times New Roman" w:hAnsi="Times New Roman" w:eastAsia="Times New Roman" w:cs="Times New Roman"/>
          <w:sz w:val="21"/>
          <w:szCs w:val="21"/>
          <w:spacing w:val="19"/>
        </w:rPr>
        <w:t xml:space="preserve"> </w:t>
      </w:r>
      <w:r>
        <w:rPr>
          <w:rFonts w:ascii="SimSun" w:hAnsi="SimSun" w:eastAsia="SimSun" w:cs="SimSun"/>
          <w:sz w:val="21"/>
          <w:szCs w:val="21"/>
        </w:rPr>
        <w:t>易于获取：投诉处理过程应让所有投诉者易于获取和使用，并能</w:t>
      </w:r>
      <w:r>
        <w:rPr>
          <w:rFonts w:ascii="SimSun" w:hAnsi="SimSun" w:eastAsia="SimSun" w:cs="SimSun"/>
          <w:sz w:val="21"/>
          <w:szCs w:val="21"/>
          <w:spacing w:val="-1"/>
        </w:rPr>
        <w:t>获得投诉和投诉解决的详细</w:t>
      </w:r>
      <w:r>
        <w:rPr>
          <w:rFonts w:ascii="SimSun" w:hAnsi="SimSun" w:eastAsia="SimSun" w:cs="SimSun"/>
          <w:sz w:val="21"/>
          <w:szCs w:val="21"/>
          <w:spacing w:val="-13"/>
        </w:rPr>
        <w:t>信息；</w:t>
      </w:r>
    </w:p>
    <w:p>
      <w:pPr>
        <w:ind w:left="414"/>
        <w:spacing w:before="1" w:line="220" w:lineRule="auto"/>
        <w:rPr>
          <w:rFonts w:ascii="SimSun" w:hAnsi="SimSun" w:eastAsia="SimSun" w:cs="SimSun"/>
          <w:sz w:val="21"/>
          <w:szCs w:val="21"/>
        </w:rPr>
      </w:pPr>
      <w:r>
        <w:rPr>
          <w:rFonts w:ascii="Times New Roman" w:hAnsi="Times New Roman" w:eastAsia="Times New Roman" w:cs="Times New Roman"/>
          <w:sz w:val="21"/>
          <w:szCs w:val="21"/>
          <w:spacing w:val="-1"/>
        </w:rPr>
        <w:t>——</w:t>
      </w:r>
      <w:r>
        <w:rPr>
          <w:rFonts w:ascii="Times New Roman" w:hAnsi="Times New Roman" w:eastAsia="Times New Roman" w:cs="Times New Roman"/>
          <w:sz w:val="21"/>
          <w:szCs w:val="21"/>
          <w:spacing w:val="15"/>
        </w:rPr>
        <w:t xml:space="preserve"> </w:t>
      </w:r>
      <w:r>
        <w:rPr>
          <w:rFonts w:ascii="SimSun" w:hAnsi="SimSun" w:eastAsia="SimSun" w:cs="SimSun"/>
          <w:sz w:val="21"/>
          <w:szCs w:val="21"/>
          <w:spacing w:val="-1"/>
        </w:rPr>
        <w:t>响应：组织应关注顾客对投诉处理的需求和期望，并迅速、及时</w:t>
      </w:r>
      <w:r>
        <w:rPr>
          <w:rFonts w:ascii="SimSun" w:hAnsi="SimSun" w:eastAsia="SimSun" w:cs="SimSun"/>
          <w:sz w:val="21"/>
          <w:szCs w:val="21"/>
          <w:spacing w:val="-2"/>
        </w:rPr>
        <w:t>地处理投诉；</w:t>
      </w:r>
    </w:p>
    <w:p>
      <w:pPr>
        <w:ind w:left="414"/>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客观：在投诉处理过程中应平等、客观和无偏见地对待每件投诉；</w:t>
      </w:r>
    </w:p>
    <w:p>
      <w:pPr>
        <w:ind w:left="414"/>
        <w:spacing w:before="160" w:line="221" w:lineRule="auto"/>
        <w:rPr>
          <w:rFonts w:ascii="SimSun" w:hAnsi="SimSun" w:eastAsia="SimSun" w:cs="SimSun"/>
          <w:sz w:val="21"/>
          <w:szCs w:val="21"/>
        </w:rPr>
      </w:pPr>
      <w:r>
        <w:rPr>
          <w:rFonts w:ascii="Times New Roman" w:hAnsi="Times New Roman" w:eastAsia="Times New Roman" w:cs="Times New Roman"/>
          <w:sz w:val="21"/>
          <w:szCs w:val="21"/>
          <w:spacing w:val="-2"/>
        </w:rPr>
        <w:t>——</w:t>
      </w:r>
      <w:r>
        <w:rPr>
          <w:rFonts w:ascii="Times New Roman" w:hAnsi="Times New Roman" w:eastAsia="Times New Roman" w:cs="Times New Roman"/>
          <w:sz w:val="21"/>
          <w:szCs w:val="21"/>
          <w:spacing w:val="15"/>
          <w:w w:val="101"/>
        </w:rPr>
        <w:t xml:space="preserve"> </w:t>
      </w:r>
      <w:r>
        <w:rPr>
          <w:rFonts w:ascii="SimSun" w:hAnsi="SimSun" w:eastAsia="SimSun" w:cs="SimSun"/>
          <w:sz w:val="21"/>
          <w:szCs w:val="21"/>
          <w:spacing w:val="-2"/>
        </w:rPr>
        <w:t>费用：投诉的受理应对投诉者免费；</w:t>
      </w:r>
    </w:p>
    <w:p>
      <w:pPr>
        <w:spacing w:line="221" w:lineRule="auto"/>
        <w:sectPr>
          <w:footerReference w:type="default" r:id="rId10"/>
          <w:pgSz w:w="11907" w:h="16839"/>
          <w:pgMar w:top="983" w:right="1134" w:bottom="880" w:left="1419" w:header="706" w:footer="680" w:gutter="0"/>
        </w:sectPr>
        <w:rPr>
          <w:rFonts w:ascii="SimSun" w:hAnsi="SimSun" w:eastAsia="SimSun" w:cs="SimSun"/>
          <w:sz w:val="21"/>
          <w:szCs w:val="21"/>
        </w:rPr>
      </w:pPr>
    </w:p>
    <w:p>
      <w:pPr>
        <w:ind w:left="419" w:right="87" w:hanging="10"/>
        <w:spacing w:before="178" w:line="360"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信息完整：组织应确保关于投诉处理的信息准确、无误导，收集的数据相关、正确、完整、</w:t>
      </w:r>
      <w:r>
        <w:rPr>
          <w:rFonts w:ascii="SimSun" w:hAnsi="SimSun" w:eastAsia="SimSun" w:cs="SimSun"/>
          <w:sz w:val="21"/>
          <w:szCs w:val="21"/>
          <w:spacing w:val="-1"/>
        </w:rPr>
        <w:t>有意义并有用的；</w:t>
      </w:r>
    </w:p>
    <w:p>
      <w:pPr>
        <w:ind w:left="424" w:right="56" w:hanging="15"/>
        <w:spacing w:before="1" w:line="358"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保密：组织应对投诉者个人信息和投诉内容采取保护措施，避免泄露，非经顾客或投诉者同</w:t>
      </w:r>
      <w:r>
        <w:rPr>
          <w:rFonts w:ascii="SimSun" w:hAnsi="SimSun" w:eastAsia="SimSun" w:cs="SimSun"/>
          <w:sz w:val="21"/>
          <w:szCs w:val="21"/>
          <w:spacing w:val="-3"/>
        </w:rPr>
        <w:t>意或法律规定公开，不得将其公开；</w:t>
      </w:r>
    </w:p>
    <w:p>
      <w:pPr>
        <w:ind w:left="418" w:right="56" w:hanging="9"/>
        <w:spacing w:before="1" w:line="359" w:lineRule="auto"/>
        <w:rPr>
          <w:rFonts w:ascii="SimSun" w:hAnsi="SimSun" w:eastAsia="SimSun" w:cs="SimSun"/>
          <w:sz w:val="21"/>
          <w:szCs w:val="21"/>
        </w:rPr>
      </w:pPr>
      <w:r>
        <w:rPr>
          <w:rFonts w:ascii="Times New Roman" w:hAnsi="Times New Roman" w:eastAsia="Times New Roman" w:cs="Times New Roman"/>
          <w:sz w:val="21"/>
          <w:szCs w:val="21"/>
        </w:rPr>
        <w:t>——</w:t>
      </w:r>
      <w:r>
        <w:rPr>
          <w:rFonts w:ascii="Times New Roman" w:hAnsi="Times New Roman" w:eastAsia="Times New Roman" w:cs="Times New Roman"/>
          <w:sz w:val="21"/>
          <w:szCs w:val="21"/>
          <w:spacing w:val="28"/>
        </w:rPr>
        <w:t xml:space="preserve"> </w:t>
      </w:r>
      <w:r>
        <w:rPr>
          <w:rFonts w:ascii="SimSun" w:hAnsi="SimSun" w:eastAsia="SimSun" w:cs="SimSun"/>
          <w:sz w:val="21"/>
          <w:szCs w:val="21"/>
        </w:rPr>
        <w:t>以顾客为关注焦点的方法：组织在投诉处理</w:t>
      </w:r>
      <w:r>
        <w:rPr>
          <w:rFonts w:ascii="SimSun" w:hAnsi="SimSun" w:eastAsia="SimSun" w:cs="SimSun"/>
          <w:sz w:val="21"/>
          <w:szCs w:val="21"/>
          <w:spacing w:val="-1"/>
        </w:rPr>
        <w:t>上应采用以顾客为关注焦点的方法，乐于接受反</w:t>
      </w:r>
      <w:r>
        <w:rPr>
          <w:rFonts w:ascii="SimSun" w:hAnsi="SimSun" w:eastAsia="SimSun" w:cs="SimSun"/>
          <w:sz w:val="21"/>
          <w:szCs w:val="21"/>
          <w:spacing w:val="-14"/>
        </w:rPr>
        <w:t>馈；</w:t>
      </w:r>
    </w:p>
    <w:p>
      <w:pPr>
        <w:ind w:left="409"/>
        <w:spacing w:line="219"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责任：组织应确保建立和保持对投诉处理决定和措施的责任和报告制度；</w:t>
      </w:r>
    </w:p>
    <w:p>
      <w:pPr>
        <w:ind w:left="409"/>
        <w:spacing w:before="158"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改进：提高投诉处理过程的有效性和效率应是组织永恒的目标；</w:t>
      </w:r>
    </w:p>
    <w:p>
      <w:pPr>
        <w:ind w:left="409"/>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人员能力：组织人员应具备处理投诉所</w:t>
      </w:r>
      <w:r>
        <w:rPr>
          <w:rFonts w:ascii="SimSun" w:hAnsi="SimSun" w:eastAsia="SimSun" w:cs="SimSun"/>
          <w:sz w:val="21"/>
          <w:szCs w:val="21"/>
          <w:spacing w:val="-1"/>
        </w:rPr>
        <w:t>需的个人素质、技能、培训、教育和经验；</w:t>
      </w:r>
    </w:p>
    <w:p>
      <w:pPr>
        <w:ind w:left="409"/>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及时：组织应按投诉的性质和相应的投诉处理过程尽</w:t>
      </w:r>
      <w:r>
        <w:rPr>
          <w:rFonts w:ascii="SimSun" w:hAnsi="SimSun" w:eastAsia="SimSun" w:cs="SimSun"/>
          <w:sz w:val="21"/>
          <w:szCs w:val="21"/>
          <w:spacing w:val="-1"/>
        </w:rPr>
        <w:t>可能迅速地处理投诉。</w:t>
      </w:r>
    </w:p>
    <w:p>
      <w:pPr>
        <w:spacing w:before="157" w:line="219" w:lineRule="auto"/>
        <w:rPr>
          <w:rFonts w:ascii="SimSun" w:hAnsi="SimSun" w:eastAsia="SimSun" w:cs="SimSun"/>
          <w:sz w:val="18"/>
          <w:szCs w:val="18"/>
        </w:rPr>
      </w:pPr>
      <w:r>
        <w:rPr>
          <w:rFonts w:ascii="SimHei" w:hAnsi="SimHei" w:eastAsia="SimHei" w:cs="SimHei"/>
          <w:sz w:val="18"/>
          <w:szCs w:val="18"/>
          <w:spacing w:val="-1"/>
        </w:rPr>
        <w:t>注：</w:t>
      </w:r>
      <w:r>
        <w:rPr>
          <w:rFonts w:ascii="SimSun" w:hAnsi="SimSun" w:eastAsia="SimSun" w:cs="SimSun"/>
          <w:sz w:val="18"/>
          <w:szCs w:val="18"/>
          <w:spacing w:val="-1"/>
        </w:rPr>
        <w:t>指导原则的详细内涵和实施要点参见附录</w:t>
      </w:r>
      <w:r>
        <w:rPr>
          <w:rFonts w:ascii="SimSun" w:hAnsi="SimSun" w:eastAsia="SimSun" w:cs="SimSun"/>
          <w:sz w:val="18"/>
          <w:szCs w:val="18"/>
          <w:spacing w:val="-33"/>
        </w:rPr>
        <w:t xml:space="preserve"> </w:t>
      </w:r>
      <w:r>
        <w:rPr>
          <w:rFonts w:ascii="Times New Roman" w:hAnsi="Times New Roman" w:eastAsia="Times New Roman" w:cs="Times New Roman"/>
          <w:sz w:val="18"/>
          <w:szCs w:val="18"/>
          <w:spacing w:val="-1"/>
        </w:rPr>
        <w:t>A</w:t>
      </w:r>
      <w:r>
        <w:rPr>
          <w:rFonts w:ascii="SimSun" w:hAnsi="SimSun" w:eastAsia="SimSun" w:cs="SimSun"/>
          <w:sz w:val="18"/>
          <w:szCs w:val="18"/>
          <w:spacing w:val="-1"/>
        </w:rPr>
        <w:t>。</w:t>
      </w:r>
    </w:p>
    <w:p>
      <w:pPr>
        <w:pStyle w:val="BodyText"/>
        <w:spacing w:line="282" w:lineRule="auto"/>
        <w:rPr/>
      </w:pPr>
      <w:r/>
    </w:p>
    <w:p>
      <w:pPr>
        <w:spacing w:before="69" w:line="234" w:lineRule="auto"/>
        <w:outlineLvl w:val="0"/>
        <w:rPr>
          <w:rFonts w:ascii="SimHei" w:hAnsi="SimHei" w:eastAsia="SimHei" w:cs="SimHei"/>
          <w:sz w:val="21"/>
          <w:szCs w:val="21"/>
        </w:rPr>
      </w:pPr>
      <w:bookmarkStart w:name="bookmark11" w:id="12"/>
      <w:bookmarkEnd w:id="12"/>
      <w:r>
        <w:rPr>
          <w:rFonts w:ascii="Times New Roman" w:hAnsi="Times New Roman" w:eastAsia="Times New Roman" w:cs="Times New Roman"/>
          <w:sz w:val="21"/>
          <w:szCs w:val="21"/>
          <w:spacing w:val="-2"/>
        </w:rPr>
        <w:t>5 </w:t>
      </w:r>
      <w:r>
        <w:rPr>
          <w:rFonts w:ascii="SimHei" w:hAnsi="SimHei" w:eastAsia="SimHei" w:cs="SimHei"/>
          <w:sz w:val="21"/>
          <w:szCs w:val="21"/>
          <w:spacing w:val="-2"/>
        </w:rPr>
        <w:t>领导作用</w:t>
      </w:r>
    </w:p>
    <w:p>
      <w:pPr>
        <w:spacing w:before="250" w:line="234" w:lineRule="auto"/>
        <w:outlineLvl w:val="1"/>
        <w:rPr>
          <w:rFonts w:ascii="SimHei" w:hAnsi="SimHei" w:eastAsia="SimHei" w:cs="SimHei"/>
          <w:sz w:val="21"/>
          <w:szCs w:val="21"/>
        </w:rPr>
      </w:pPr>
      <w:bookmarkStart w:name="bookmark12" w:id="13"/>
      <w:bookmarkEnd w:id="13"/>
      <w:r>
        <w:rPr>
          <w:rFonts w:ascii="Times New Roman" w:hAnsi="Times New Roman" w:eastAsia="Times New Roman" w:cs="Times New Roman"/>
          <w:sz w:val="21"/>
          <w:szCs w:val="21"/>
          <w:spacing w:val="-1"/>
        </w:rPr>
        <w:t>5.1 </w:t>
      </w:r>
      <w:r>
        <w:rPr>
          <w:rFonts w:ascii="SimHei" w:hAnsi="SimHei" w:eastAsia="SimHei" w:cs="SimHei"/>
          <w:sz w:val="21"/>
          <w:szCs w:val="21"/>
          <w:spacing w:val="-1"/>
        </w:rPr>
        <w:t>领导作用和承诺</w:t>
      </w:r>
    </w:p>
    <w:p>
      <w:pPr>
        <w:ind w:left="421"/>
        <w:spacing w:before="163" w:line="221" w:lineRule="auto"/>
        <w:rPr>
          <w:rFonts w:ascii="SimSun" w:hAnsi="SimSun" w:eastAsia="SimSun" w:cs="SimSun"/>
          <w:sz w:val="21"/>
          <w:szCs w:val="21"/>
        </w:rPr>
      </w:pPr>
      <w:r>
        <w:rPr>
          <w:rFonts w:ascii="SimSun" w:hAnsi="SimSun" w:eastAsia="SimSun" w:cs="SimSun"/>
          <w:sz w:val="21"/>
          <w:szCs w:val="21"/>
          <w:spacing w:val="-1"/>
        </w:rPr>
        <w:t>最高管理者应通过以下方面证实其对客户投诉管理体系的领导作用和承诺：</w:t>
      </w:r>
    </w:p>
    <w:p>
      <w:pPr>
        <w:ind w:left="409"/>
        <w:spacing w:before="159"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对客户投诉管理体系的有效性负责，确保投诉处理过程获得必要的授权和资源；</w:t>
      </w:r>
    </w:p>
    <w:p>
      <w:pPr>
        <w:ind w:left="409"/>
        <w:spacing w:before="156"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确保制定投诉处理方针和投诉处理目标，并与组织环境和战略方向相一致；</w:t>
      </w:r>
    </w:p>
    <w:p>
      <w:pPr>
        <w:ind w:left="409"/>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确保将投诉处理要求融入组织的业务流程，使投诉处理成为日常工作的一部分；</w:t>
      </w:r>
    </w:p>
    <w:p>
      <w:pPr>
        <w:ind w:left="409"/>
        <w:spacing w:before="157" w:line="220"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确保提供客户投诉管理体系所需的人力、财务、技术等资源；</w:t>
      </w:r>
    </w:p>
    <w:p>
      <w:pPr>
        <w:ind w:left="409"/>
        <w:spacing w:before="160"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沟通有效投诉处理和符合客户投诉管理体系要求的重要性；</w:t>
      </w:r>
    </w:p>
    <w:p>
      <w:pPr>
        <w:ind w:left="409"/>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确保客户投诉管理体系实现其预期结果；</w:t>
      </w:r>
    </w:p>
    <w:p>
      <w:pPr>
        <w:ind w:left="409"/>
        <w:spacing w:before="156"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指导和支持人员为有效处理投诉作出贡</w:t>
      </w:r>
      <w:r>
        <w:rPr>
          <w:rFonts w:ascii="SimSun" w:hAnsi="SimSun" w:eastAsia="SimSun" w:cs="SimSun"/>
          <w:sz w:val="21"/>
          <w:szCs w:val="21"/>
          <w:spacing w:val="-1"/>
        </w:rPr>
        <w:t>献，鼓励从投诉中学习并改进产品和服务；</w:t>
      </w:r>
    </w:p>
    <w:p>
      <w:pPr>
        <w:ind w:left="409"/>
        <w:spacing w:before="157"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促进持续改进；</w:t>
      </w:r>
    </w:p>
    <w:p>
      <w:pPr>
        <w:ind w:left="409"/>
        <w:spacing w:before="158"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支持其他相关管理者在其职责范围内证实其领导作用。</w:t>
      </w:r>
    </w:p>
    <w:p>
      <w:pPr>
        <w:pStyle w:val="BodyText"/>
        <w:spacing w:line="253" w:lineRule="auto"/>
        <w:rPr/>
      </w:pPr>
      <w:r/>
    </w:p>
    <w:p>
      <w:pPr>
        <w:spacing w:before="68" w:line="232" w:lineRule="auto"/>
        <w:outlineLvl w:val="1"/>
        <w:rPr>
          <w:rFonts w:ascii="SimHei" w:hAnsi="SimHei" w:eastAsia="SimHei" w:cs="SimHei"/>
          <w:sz w:val="21"/>
          <w:szCs w:val="21"/>
        </w:rPr>
      </w:pPr>
      <w:bookmarkStart w:name="bookmark13" w:id="14"/>
      <w:bookmarkEnd w:id="14"/>
      <w:r>
        <w:rPr>
          <w:rFonts w:ascii="Times New Roman" w:hAnsi="Times New Roman" w:eastAsia="Times New Roman" w:cs="Times New Roman"/>
          <w:sz w:val="21"/>
          <w:szCs w:val="21"/>
          <w:spacing w:val="-1"/>
        </w:rPr>
        <w:t>5.2 </w:t>
      </w:r>
      <w:r>
        <w:rPr>
          <w:rFonts w:ascii="SimHei" w:hAnsi="SimHei" w:eastAsia="SimHei" w:cs="SimHei"/>
          <w:sz w:val="21"/>
          <w:szCs w:val="21"/>
          <w:spacing w:val="-1"/>
        </w:rPr>
        <w:t>投诉处理方针</w:t>
      </w:r>
    </w:p>
    <w:p>
      <w:pPr>
        <w:ind w:left="421"/>
        <w:spacing w:before="166" w:line="221" w:lineRule="auto"/>
        <w:rPr>
          <w:rFonts w:ascii="SimSun" w:hAnsi="SimSun" w:eastAsia="SimSun" w:cs="SimSun"/>
          <w:sz w:val="21"/>
          <w:szCs w:val="21"/>
        </w:rPr>
      </w:pPr>
      <w:r>
        <w:rPr>
          <w:rFonts w:ascii="SimSun" w:hAnsi="SimSun" w:eastAsia="SimSun" w:cs="SimSun"/>
          <w:sz w:val="21"/>
          <w:szCs w:val="21"/>
          <w:spacing w:val="-1"/>
        </w:rPr>
        <w:t>最高管理者应制定、实施和保持投诉处理方针。投诉处理方针应：</w:t>
      </w:r>
    </w:p>
    <w:p>
      <w:pPr>
        <w:ind w:left="409"/>
        <w:spacing w:before="156"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与组织的宗旨和环境相适应，并支持组织的战略方向；</w:t>
      </w:r>
    </w:p>
    <w:p>
      <w:pPr>
        <w:ind w:left="409"/>
        <w:spacing w:before="160" w:line="220" w:lineRule="auto"/>
        <w:rPr>
          <w:rFonts w:ascii="SimSun" w:hAnsi="SimSun" w:eastAsia="SimSun" w:cs="SimSun"/>
          <w:sz w:val="21"/>
          <w:szCs w:val="21"/>
        </w:rPr>
      </w:pPr>
      <w:r>
        <w:rPr>
          <w:rFonts w:ascii="Times New Roman" w:hAnsi="Times New Roman" w:eastAsia="Times New Roman" w:cs="Times New Roman"/>
          <w:sz w:val="21"/>
          <w:szCs w:val="21"/>
          <w:spacing w:val="-1"/>
        </w:rPr>
        <w:t>——</w:t>
      </w:r>
      <w:r>
        <w:rPr>
          <w:rFonts w:ascii="Times New Roman" w:hAnsi="Times New Roman" w:eastAsia="Times New Roman" w:cs="Times New Roman"/>
          <w:sz w:val="21"/>
          <w:szCs w:val="21"/>
          <w:spacing w:val="19"/>
        </w:rPr>
        <w:t xml:space="preserve"> </w:t>
      </w:r>
      <w:r>
        <w:rPr>
          <w:rFonts w:ascii="SimSun" w:hAnsi="SimSun" w:eastAsia="SimSun" w:cs="SimSun"/>
          <w:sz w:val="21"/>
          <w:szCs w:val="21"/>
          <w:spacing w:val="-1"/>
        </w:rPr>
        <w:t>阐明组织投诉处理的意图、原则和基本导向，为制定投</w:t>
      </w:r>
      <w:r>
        <w:rPr>
          <w:rFonts w:ascii="SimSun" w:hAnsi="SimSun" w:eastAsia="SimSun" w:cs="SimSun"/>
          <w:sz w:val="21"/>
          <w:szCs w:val="21"/>
          <w:spacing w:val="-2"/>
        </w:rPr>
        <w:t>诉处理目标提供框架；</w:t>
      </w:r>
    </w:p>
    <w:p>
      <w:pPr>
        <w:ind w:left="409"/>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包括满足适用的法律法规要求、顾客要求以及持续改进投诉处理过程的承诺；</w:t>
      </w:r>
    </w:p>
    <w:p>
      <w:pPr>
        <w:ind w:left="409"/>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在组织内得到沟通、理解和应用，并让全体员工可获得和充分了解；</w:t>
      </w:r>
    </w:p>
    <w:p>
      <w:pPr>
        <w:ind w:left="409"/>
        <w:spacing w:before="157" w:line="220"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适当时可向顾客和其他有关相关方提供。</w:t>
      </w:r>
    </w:p>
    <w:p>
      <w:pPr>
        <w:ind w:left="421"/>
        <w:spacing w:before="157" w:line="221" w:lineRule="auto"/>
        <w:rPr>
          <w:rFonts w:ascii="SimSun" w:hAnsi="SimSun" w:eastAsia="SimSun" w:cs="SimSun"/>
          <w:sz w:val="21"/>
          <w:szCs w:val="21"/>
        </w:rPr>
      </w:pPr>
      <w:r>
        <w:rPr>
          <w:rFonts w:ascii="SimSun" w:hAnsi="SimSun" w:eastAsia="SimSun" w:cs="SimSun"/>
          <w:sz w:val="21"/>
          <w:szCs w:val="21"/>
          <w:spacing w:val="-2"/>
        </w:rPr>
        <w:t>投诉处理方针应与组织的质量方针保持一致。</w:t>
      </w:r>
    </w:p>
    <w:p>
      <w:pPr>
        <w:pStyle w:val="BodyText"/>
        <w:spacing w:line="253" w:lineRule="auto"/>
        <w:rPr/>
      </w:pPr>
      <w:r/>
    </w:p>
    <w:p>
      <w:pPr>
        <w:spacing w:before="69" w:line="233" w:lineRule="auto"/>
        <w:outlineLvl w:val="1"/>
        <w:rPr>
          <w:rFonts w:ascii="SimHei" w:hAnsi="SimHei" w:eastAsia="SimHei" w:cs="SimHei"/>
          <w:sz w:val="21"/>
          <w:szCs w:val="21"/>
        </w:rPr>
      </w:pPr>
      <w:bookmarkStart w:name="bookmark14" w:id="15"/>
      <w:bookmarkEnd w:id="15"/>
      <w:r>
        <w:rPr>
          <w:rFonts w:ascii="Times New Roman" w:hAnsi="Times New Roman" w:eastAsia="Times New Roman" w:cs="Times New Roman"/>
          <w:sz w:val="21"/>
          <w:szCs w:val="21"/>
          <w:spacing w:val="-1"/>
        </w:rPr>
        <w:t>5.3 </w:t>
      </w:r>
      <w:r>
        <w:rPr>
          <w:rFonts w:ascii="SimHei" w:hAnsi="SimHei" w:eastAsia="SimHei" w:cs="SimHei"/>
          <w:sz w:val="21"/>
          <w:szCs w:val="21"/>
          <w:spacing w:val="-1"/>
        </w:rPr>
        <w:t>组织的角色、职责和权限</w:t>
      </w:r>
    </w:p>
    <w:p>
      <w:pPr>
        <w:ind w:left="421"/>
        <w:spacing w:before="164" w:line="220" w:lineRule="auto"/>
        <w:rPr>
          <w:rFonts w:ascii="SimSun" w:hAnsi="SimSun" w:eastAsia="SimSun" w:cs="SimSun"/>
          <w:sz w:val="21"/>
          <w:szCs w:val="21"/>
        </w:rPr>
      </w:pPr>
      <w:r>
        <w:rPr>
          <w:rFonts w:ascii="SimSun" w:hAnsi="SimSun" w:eastAsia="SimSun" w:cs="SimSun"/>
          <w:sz w:val="21"/>
          <w:szCs w:val="21"/>
          <w:spacing w:val="-1"/>
        </w:rPr>
        <w:t>最高管理者应确保相关角色的职责和权限在组织内得到分配、沟通和理解，并应：</w:t>
      </w:r>
    </w:p>
    <w:p>
      <w:pPr>
        <w:ind w:left="409"/>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确保在组织内建立投诉处理过程和目标；</w:t>
      </w:r>
    </w:p>
    <w:p>
      <w:pPr>
        <w:spacing w:line="221" w:lineRule="auto"/>
        <w:sectPr>
          <w:headerReference w:type="default" r:id="rId11"/>
          <w:footerReference w:type="default" r:id="rId12"/>
          <w:pgSz w:w="11907" w:h="16839"/>
          <w:pgMar w:top="983" w:right="1134" w:bottom="880" w:left="1425" w:header="706" w:footer="678" w:gutter="0"/>
        </w:sectPr>
        <w:rPr>
          <w:rFonts w:ascii="SimSun" w:hAnsi="SimSun" w:eastAsia="SimSun" w:cs="SimSun"/>
          <w:sz w:val="21"/>
          <w:szCs w:val="21"/>
        </w:rPr>
      </w:pPr>
    </w:p>
    <w:p>
      <w:pPr>
        <w:ind w:left="410"/>
        <w:spacing w:before="178"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确保按照投诉处理方针策划、设计、开发、运行、保持和改进投诉处理过程；</w:t>
      </w:r>
    </w:p>
    <w:p>
      <w:pPr>
        <w:ind w:left="410"/>
        <w:spacing w:before="159"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识别和配置有效和高效的投诉处理过程所需的管理资源；</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确保在整个组织内推广投诉处理的过程意识和以顾客为关注焦点的理念；</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指定投诉处理管理者代表，并明确规定其职责和权限；</w:t>
      </w:r>
    </w:p>
    <w:p>
      <w:pPr>
        <w:ind w:left="410"/>
        <w:spacing w:before="157" w:line="219"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确保建立能够快速有效地向最高管理者报告重大投诉的过程；</w:t>
      </w:r>
    </w:p>
    <w:p>
      <w:pPr>
        <w:ind w:left="410"/>
        <w:spacing w:before="161"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定期评审投诉处理过程，确保其有效和高效地保持并持续改进。</w:t>
      </w:r>
    </w:p>
    <w:p>
      <w:pPr>
        <w:ind w:left="423"/>
        <w:spacing w:before="156" w:line="221" w:lineRule="auto"/>
        <w:rPr>
          <w:rFonts w:ascii="SimSun" w:hAnsi="SimSun" w:eastAsia="SimSun" w:cs="SimSun"/>
          <w:sz w:val="21"/>
          <w:szCs w:val="21"/>
        </w:rPr>
      </w:pPr>
      <w:r>
        <w:rPr>
          <w:rFonts w:ascii="SimSun" w:hAnsi="SimSun" w:eastAsia="SimSun" w:cs="SimSun"/>
          <w:sz w:val="21"/>
          <w:szCs w:val="21"/>
          <w:spacing w:val="-1"/>
        </w:rPr>
        <w:t>投诉处理管理者代表应负有以下职责：</w:t>
      </w:r>
    </w:p>
    <w:p>
      <w:pPr>
        <w:ind w:left="410"/>
        <w:spacing w:before="157" w:line="219"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建立投诉处理的绩效监视、评价和报告过程；</w:t>
      </w:r>
    </w:p>
    <w:p>
      <w:pPr>
        <w:ind w:left="410"/>
        <w:spacing w:before="159" w:line="219" w:lineRule="auto"/>
        <w:rPr>
          <w:rFonts w:ascii="SimSun" w:hAnsi="SimSun" w:eastAsia="SimSun" w:cs="SimSun"/>
          <w:sz w:val="21"/>
          <w:szCs w:val="21"/>
        </w:rPr>
      </w:pPr>
      <w:r>
        <w:rPr>
          <w:rFonts w:ascii="Times New Roman" w:hAnsi="Times New Roman" w:eastAsia="Times New Roman" w:cs="Times New Roman"/>
          <w:sz w:val="21"/>
          <w:szCs w:val="21"/>
          <w:spacing w:val="-2"/>
        </w:rPr>
        <w:t>——</w:t>
      </w:r>
      <w:r>
        <w:rPr>
          <w:rFonts w:ascii="Times New Roman" w:hAnsi="Times New Roman" w:eastAsia="Times New Roman" w:cs="Times New Roman"/>
          <w:sz w:val="21"/>
          <w:szCs w:val="21"/>
          <w:spacing w:val="38"/>
        </w:rPr>
        <w:t xml:space="preserve"> </w:t>
      </w:r>
      <w:r>
        <w:rPr>
          <w:rFonts w:ascii="SimSun" w:hAnsi="SimSun" w:eastAsia="SimSun" w:cs="SimSun"/>
          <w:sz w:val="21"/>
          <w:szCs w:val="21"/>
          <w:spacing w:val="-2"/>
        </w:rPr>
        <w:t>向最高管理者报告投诉处理过程有关事项，并提出改进建议；</w:t>
      </w:r>
    </w:p>
    <w:p>
      <w:pPr>
        <w:ind w:left="423" w:right="243" w:hanging="13"/>
        <w:spacing w:before="159" w:line="360"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保持投诉处理过程的有效和高效运行，包括聘用和培训合适的员工、配置技术要求、文件、</w:t>
      </w:r>
      <w:r>
        <w:rPr>
          <w:rFonts w:ascii="SimSun" w:hAnsi="SimSun" w:eastAsia="SimSun" w:cs="SimSun"/>
          <w:sz w:val="21"/>
          <w:szCs w:val="21"/>
          <w:spacing w:val="-2"/>
        </w:rPr>
        <w:t>设定和达到目标的时限及其他要求；</w:t>
      </w:r>
    </w:p>
    <w:p>
      <w:pPr>
        <w:ind w:left="410"/>
        <w:spacing w:before="1"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确保最高管理者评审时能够获得投诉处理数据。</w:t>
      </w:r>
    </w:p>
    <w:p>
      <w:pPr>
        <w:ind w:left="425"/>
        <w:spacing w:before="157" w:line="221" w:lineRule="auto"/>
        <w:rPr>
          <w:rFonts w:ascii="SimSun" w:hAnsi="SimSun" w:eastAsia="SimSun" w:cs="SimSun"/>
          <w:sz w:val="21"/>
          <w:szCs w:val="21"/>
        </w:rPr>
      </w:pPr>
      <w:r>
        <w:rPr>
          <w:rFonts w:ascii="SimSun" w:hAnsi="SimSun" w:eastAsia="SimSun" w:cs="SimSun"/>
          <w:sz w:val="21"/>
          <w:szCs w:val="21"/>
          <w:spacing w:val="-2"/>
        </w:rPr>
        <w:t>与顾客和投诉者接触的所有人员应：</w:t>
      </w:r>
    </w:p>
    <w:p>
      <w:pPr>
        <w:ind w:left="410"/>
        <w:spacing w:before="156" w:line="220"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礼貌待客，对投诉迅速做出反应，或将其引导至适当的人员；</w:t>
      </w:r>
    </w:p>
    <w:p>
      <w:pPr>
        <w:ind w:left="410"/>
        <w:spacing w:before="161"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接受投诉处理培训；</w:t>
      </w:r>
    </w:p>
    <w:p>
      <w:pPr>
        <w:ind w:left="410"/>
        <w:spacing w:before="156" w:line="219"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遵守组织所确定的投诉处理报告要求；</w:t>
      </w:r>
    </w:p>
    <w:p>
      <w:pPr>
        <w:ind w:left="410"/>
        <w:spacing w:before="159"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具备良好的人际交往和沟通技巧。</w:t>
      </w:r>
    </w:p>
    <w:p>
      <w:pPr>
        <w:ind w:left="5" w:firstLine="414"/>
        <w:spacing w:before="157" w:line="360" w:lineRule="auto"/>
        <w:rPr>
          <w:rFonts w:ascii="SimSun" w:hAnsi="SimSun" w:eastAsia="SimSun" w:cs="SimSun"/>
          <w:sz w:val="21"/>
          <w:szCs w:val="21"/>
        </w:rPr>
      </w:pPr>
      <w:r>
        <w:rPr>
          <w:rFonts w:ascii="SimSun" w:hAnsi="SimSun" w:eastAsia="SimSun" w:cs="SimSun"/>
          <w:sz w:val="21"/>
          <w:szCs w:val="21"/>
          <w:spacing w:val="1"/>
        </w:rPr>
        <w:t>所有人员应清楚其与投诉相关的作用、职责和权限，清楚应遵循的程序和应提供给投诉者的信息，</w:t>
      </w:r>
      <w:r>
        <w:rPr>
          <w:rFonts w:ascii="SimSun" w:hAnsi="SimSun" w:eastAsia="SimSun" w:cs="SimSun"/>
          <w:sz w:val="21"/>
          <w:szCs w:val="21"/>
          <w:spacing w:val="-1"/>
        </w:rPr>
        <w:t>并报告对组织有重大影响的投诉。</w:t>
      </w:r>
    </w:p>
    <w:p>
      <w:pPr>
        <w:ind w:left="1"/>
        <w:spacing w:before="261" w:line="234" w:lineRule="auto"/>
        <w:outlineLvl w:val="0"/>
        <w:rPr>
          <w:rFonts w:ascii="SimHei" w:hAnsi="SimHei" w:eastAsia="SimHei" w:cs="SimHei"/>
          <w:sz w:val="21"/>
          <w:szCs w:val="21"/>
        </w:rPr>
      </w:pPr>
      <w:bookmarkStart w:name="bookmark15" w:id="16"/>
      <w:bookmarkEnd w:id="16"/>
      <w:r>
        <w:rPr>
          <w:rFonts w:ascii="Times New Roman" w:hAnsi="Times New Roman" w:eastAsia="Times New Roman" w:cs="Times New Roman"/>
          <w:sz w:val="21"/>
          <w:szCs w:val="21"/>
          <w:spacing w:val="-4"/>
        </w:rPr>
        <w:t>6</w:t>
      </w:r>
      <w:r>
        <w:rPr>
          <w:rFonts w:ascii="Times New Roman" w:hAnsi="Times New Roman" w:eastAsia="Times New Roman" w:cs="Times New Roman"/>
          <w:sz w:val="21"/>
          <w:szCs w:val="21"/>
          <w:spacing w:val="7"/>
        </w:rPr>
        <w:t xml:space="preserve"> </w:t>
      </w:r>
      <w:r>
        <w:rPr>
          <w:rFonts w:ascii="SimHei" w:hAnsi="SimHei" w:eastAsia="SimHei" w:cs="SimHei"/>
          <w:sz w:val="21"/>
          <w:szCs w:val="21"/>
          <w:spacing w:val="-4"/>
        </w:rPr>
        <w:t>策划</w:t>
      </w:r>
    </w:p>
    <w:p>
      <w:pPr>
        <w:ind w:left="1"/>
        <w:spacing w:before="247" w:line="234" w:lineRule="auto"/>
        <w:outlineLvl w:val="1"/>
        <w:rPr>
          <w:rFonts w:ascii="SimHei" w:hAnsi="SimHei" w:eastAsia="SimHei" w:cs="SimHei"/>
          <w:sz w:val="21"/>
          <w:szCs w:val="21"/>
        </w:rPr>
      </w:pPr>
      <w:bookmarkStart w:name="bookmark16" w:id="17"/>
      <w:bookmarkEnd w:id="17"/>
      <w:r>
        <w:rPr>
          <w:rFonts w:ascii="Times New Roman" w:hAnsi="Times New Roman" w:eastAsia="Times New Roman" w:cs="Times New Roman"/>
          <w:sz w:val="21"/>
          <w:szCs w:val="21"/>
          <w:spacing w:val="-1"/>
        </w:rPr>
        <w:t>6.1 </w:t>
      </w:r>
      <w:r>
        <w:rPr>
          <w:rFonts w:ascii="SimHei" w:hAnsi="SimHei" w:eastAsia="SimHei" w:cs="SimHei"/>
          <w:sz w:val="21"/>
          <w:szCs w:val="21"/>
          <w:spacing w:val="-1"/>
        </w:rPr>
        <w:t>应对风险和机遇的措施</w:t>
      </w:r>
    </w:p>
    <w:p>
      <w:pPr>
        <w:ind w:right="149" w:firstLine="423"/>
        <w:spacing w:before="166" w:line="350" w:lineRule="auto"/>
        <w:rPr>
          <w:rFonts w:ascii="SimSun" w:hAnsi="SimSun" w:eastAsia="SimSun" w:cs="SimSun"/>
          <w:sz w:val="21"/>
          <w:szCs w:val="21"/>
        </w:rPr>
      </w:pPr>
      <w:r>
        <w:rPr>
          <w:rFonts w:ascii="SimSun" w:hAnsi="SimSun" w:eastAsia="SimSun" w:cs="SimSun"/>
          <w:sz w:val="21"/>
          <w:szCs w:val="21"/>
        </w:rPr>
        <w:t>组织在策划客户投诉管理体系时，应考虑到</w:t>
      </w:r>
      <w:r>
        <w:rPr>
          <w:rFonts w:ascii="SimSun" w:hAnsi="SimSun" w:eastAsia="SimSun" w:cs="SimSun"/>
          <w:sz w:val="21"/>
          <w:szCs w:val="21"/>
          <w:spacing w:val="-37"/>
        </w:rPr>
        <w:t xml:space="preserve"> </w:t>
      </w:r>
      <w:r>
        <w:rPr>
          <w:rFonts w:ascii="Times New Roman" w:hAnsi="Times New Roman" w:eastAsia="Times New Roman" w:cs="Times New Roman"/>
          <w:sz w:val="21"/>
          <w:szCs w:val="21"/>
        </w:rPr>
        <w:t>4</w:t>
      </w:r>
      <w:r>
        <w:rPr>
          <w:rFonts w:ascii="Times New Roman" w:hAnsi="Times New Roman" w:eastAsia="Times New Roman" w:cs="Times New Roman"/>
          <w:sz w:val="21"/>
          <w:szCs w:val="21"/>
          <w:spacing w:val="-1"/>
        </w:rPr>
        <w:t>.1 </w:t>
      </w:r>
      <w:r>
        <w:rPr>
          <w:rFonts w:ascii="SimSun" w:hAnsi="SimSun" w:eastAsia="SimSun" w:cs="SimSun"/>
          <w:sz w:val="21"/>
          <w:szCs w:val="21"/>
          <w:spacing w:val="-1"/>
        </w:rPr>
        <w:t>所提及的因素和</w:t>
      </w:r>
      <w:r>
        <w:rPr>
          <w:rFonts w:ascii="SimSun" w:hAnsi="SimSun" w:eastAsia="SimSun" w:cs="SimSun"/>
          <w:sz w:val="21"/>
          <w:szCs w:val="21"/>
          <w:spacing w:val="-37"/>
        </w:rPr>
        <w:t xml:space="preserve"> </w:t>
      </w:r>
      <w:r>
        <w:rPr>
          <w:rFonts w:ascii="Times New Roman" w:hAnsi="Times New Roman" w:eastAsia="Times New Roman" w:cs="Times New Roman"/>
          <w:sz w:val="21"/>
          <w:szCs w:val="21"/>
          <w:spacing w:val="-1"/>
        </w:rPr>
        <w:t>4.2 </w:t>
      </w:r>
      <w:r>
        <w:rPr>
          <w:rFonts w:ascii="SimSun" w:hAnsi="SimSun" w:eastAsia="SimSun" w:cs="SimSun"/>
          <w:sz w:val="21"/>
          <w:szCs w:val="21"/>
          <w:spacing w:val="-1"/>
        </w:rPr>
        <w:t>所提及的要求，并确定需要应</w:t>
      </w:r>
      <w:r>
        <w:rPr>
          <w:rFonts w:ascii="SimSun" w:hAnsi="SimSun" w:eastAsia="SimSun" w:cs="SimSun"/>
          <w:sz w:val="21"/>
          <w:szCs w:val="21"/>
          <w:spacing w:val="-3"/>
        </w:rPr>
        <w:t>对的风险和机遇，以：</w:t>
      </w:r>
    </w:p>
    <w:p>
      <w:pPr>
        <w:ind w:left="410"/>
        <w:spacing w:before="20"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确保客户投诉管理体系能够实现其预期结果；</w:t>
      </w:r>
    </w:p>
    <w:p>
      <w:pPr>
        <w:ind w:left="410"/>
        <w:spacing w:before="160"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增强有利影响（机会</w:t>
      </w:r>
      <w:r>
        <w:rPr>
          <w:rFonts w:ascii="SimSun" w:hAnsi="SimSun" w:eastAsia="SimSun" w:cs="SimSun"/>
          <w:sz w:val="21"/>
          <w:szCs w:val="21"/>
          <w:spacing w:val="-12"/>
        </w:rPr>
        <w:t>）；</w:t>
      </w:r>
    </w:p>
    <w:p>
      <w:pPr>
        <w:ind w:left="410"/>
        <w:spacing w:before="158"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预防或减少不利影响（威胁</w:t>
      </w:r>
      <w:r>
        <w:rPr>
          <w:rFonts w:ascii="SimSun" w:hAnsi="SimSun" w:eastAsia="SimSun" w:cs="SimSun"/>
          <w:sz w:val="21"/>
          <w:szCs w:val="21"/>
          <w:spacing w:val="-6"/>
        </w:rPr>
        <w:t>）；</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实现持续改进。</w:t>
      </w:r>
    </w:p>
    <w:p>
      <w:pPr>
        <w:ind w:left="24" w:right="163" w:firstLine="398"/>
        <w:spacing w:before="157" w:line="360" w:lineRule="auto"/>
        <w:rPr>
          <w:rFonts w:ascii="SimSun" w:hAnsi="SimSun" w:eastAsia="SimSun" w:cs="SimSun"/>
          <w:sz w:val="21"/>
          <w:szCs w:val="21"/>
        </w:rPr>
      </w:pPr>
      <w:r>
        <w:rPr>
          <w:rFonts w:ascii="SimSun" w:hAnsi="SimSun" w:eastAsia="SimSun" w:cs="SimSun"/>
          <w:sz w:val="21"/>
          <w:szCs w:val="21"/>
          <w:spacing w:val="2"/>
        </w:rPr>
        <w:t>组织应策划应对这些风险和机遇的措施，并确定如何将这些措施融入客户投诉管理体系过程、加</w:t>
      </w:r>
      <w:bookmarkStart w:name="bookmark17" w:id="18"/>
      <w:bookmarkEnd w:id="18"/>
      <w:r>
        <w:rPr>
          <w:rFonts w:ascii="SimSun" w:hAnsi="SimSun" w:eastAsia="SimSun" w:cs="SimSun"/>
          <w:sz w:val="21"/>
          <w:szCs w:val="21"/>
          <w:spacing w:val="-7"/>
        </w:rPr>
        <w:t>以实施和评价。</w:t>
      </w:r>
    </w:p>
    <w:p>
      <w:pPr>
        <w:ind w:left="1"/>
        <w:spacing w:before="163" w:line="232" w:lineRule="auto"/>
        <w:outlineLvl w:val="1"/>
        <w:rPr>
          <w:rFonts w:ascii="SimHei" w:hAnsi="SimHei" w:eastAsia="SimHei" w:cs="SimHei"/>
          <w:sz w:val="21"/>
          <w:szCs w:val="21"/>
        </w:rPr>
      </w:pPr>
      <w:bookmarkStart w:name="bookmark49" w:id="19"/>
      <w:bookmarkEnd w:id="19"/>
      <w:r>
        <w:rPr>
          <w:rFonts w:ascii="Times New Roman" w:hAnsi="Times New Roman" w:eastAsia="Times New Roman" w:cs="Times New Roman"/>
          <w:sz w:val="21"/>
          <w:szCs w:val="21"/>
          <w:spacing w:val="-1"/>
        </w:rPr>
        <w:t>6.2 </w:t>
      </w:r>
      <w:r>
        <w:rPr>
          <w:rFonts w:ascii="SimHei" w:hAnsi="SimHei" w:eastAsia="SimHei" w:cs="SimHei"/>
          <w:sz w:val="21"/>
          <w:szCs w:val="21"/>
          <w:spacing w:val="-1"/>
        </w:rPr>
        <w:t>投诉处理目标及其实现的策划</w:t>
      </w:r>
    </w:p>
    <w:p>
      <w:pPr>
        <w:ind w:left="423"/>
        <w:spacing w:before="165" w:line="221" w:lineRule="auto"/>
        <w:rPr>
          <w:rFonts w:ascii="SimSun" w:hAnsi="SimSun" w:eastAsia="SimSun" w:cs="SimSun"/>
          <w:sz w:val="21"/>
          <w:szCs w:val="21"/>
        </w:rPr>
      </w:pPr>
      <w:r>
        <w:rPr>
          <w:rFonts w:ascii="SimSun" w:hAnsi="SimSun" w:eastAsia="SimSun" w:cs="SimSun"/>
          <w:sz w:val="21"/>
          <w:szCs w:val="21"/>
          <w:spacing w:val="-1"/>
        </w:rPr>
        <w:t>组织应在相关职能、层次和客户投诉管理体系所需的过程上建立投诉处理目标。</w:t>
      </w:r>
    </w:p>
    <w:p>
      <w:pPr>
        <w:ind w:left="423"/>
        <w:spacing w:before="157" w:line="221" w:lineRule="auto"/>
        <w:rPr>
          <w:rFonts w:ascii="SimSun" w:hAnsi="SimSun" w:eastAsia="SimSun" w:cs="SimSun"/>
          <w:sz w:val="21"/>
          <w:szCs w:val="21"/>
        </w:rPr>
      </w:pPr>
      <w:r>
        <w:rPr>
          <w:rFonts w:ascii="SimSun" w:hAnsi="SimSun" w:eastAsia="SimSun" w:cs="SimSun"/>
          <w:sz w:val="21"/>
          <w:szCs w:val="21"/>
          <w:spacing w:val="-1"/>
        </w:rPr>
        <w:t>投诉处理目标应：</w:t>
      </w:r>
    </w:p>
    <w:p>
      <w:pPr>
        <w:ind w:left="410"/>
        <w:spacing w:before="159"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与投诉处理方针一致；</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可测量（可行时</w:t>
      </w:r>
      <w:r>
        <w:rPr>
          <w:rFonts w:ascii="SimSun" w:hAnsi="SimSun" w:eastAsia="SimSun" w:cs="SimSun"/>
          <w:sz w:val="21"/>
          <w:szCs w:val="21"/>
          <w:spacing w:val="1"/>
        </w:rPr>
        <w:t>）；</w:t>
      </w:r>
    </w:p>
    <w:p>
      <w:pPr>
        <w:spacing w:line="221" w:lineRule="auto"/>
        <w:sectPr>
          <w:headerReference w:type="default" r:id="rId13"/>
          <w:footerReference w:type="default" r:id="rId14"/>
          <w:pgSz w:w="11907" w:h="16839"/>
          <w:pgMar w:top="983" w:right="978" w:bottom="880" w:left="1423" w:header="706" w:footer="680" w:gutter="0"/>
        </w:sectPr>
        <w:rPr>
          <w:rFonts w:ascii="SimSun" w:hAnsi="SimSun" w:eastAsia="SimSun" w:cs="SimSun"/>
          <w:sz w:val="21"/>
          <w:szCs w:val="21"/>
        </w:rPr>
      </w:pPr>
    </w:p>
    <w:p>
      <w:pPr>
        <w:ind w:left="410"/>
        <w:spacing w:before="178"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考虑适用的法律法规和顾客要求；</w:t>
      </w:r>
    </w:p>
    <w:p>
      <w:pPr>
        <w:ind w:left="410"/>
        <w:spacing w:before="161"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予以监视；</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予以沟通；</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适当时予以更新。</w:t>
      </w:r>
    </w:p>
    <w:p>
      <w:pPr>
        <w:ind w:left="423"/>
        <w:spacing w:before="155" w:line="221" w:lineRule="auto"/>
        <w:rPr>
          <w:rFonts w:ascii="SimSun" w:hAnsi="SimSun" w:eastAsia="SimSun" w:cs="SimSun"/>
          <w:sz w:val="21"/>
          <w:szCs w:val="21"/>
        </w:rPr>
      </w:pPr>
      <w:r>
        <w:rPr>
          <w:rFonts w:ascii="SimSun" w:hAnsi="SimSun" w:eastAsia="SimSun" w:cs="SimSun"/>
          <w:sz w:val="21"/>
          <w:szCs w:val="21"/>
          <w:spacing w:val="-1"/>
        </w:rPr>
        <w:t>组织应保持投诉处理目标的成文信息。</w:t>
      </w:r>
    </w:p>
    <w:p>
      <w:pPr>
        <w:ind w:left="420"/>
        <w:spacing w:before="160" w:line="221" w:lineRule="auto"/>
        <w:rPr>
          <w:rFonts w:ascii="SimSun" w:hAnsi="SimSun" w:eastAsia="SimSun" w:cs="SimSun"/>
          <w:sz w:val="21"/>
          <w:szCs w:val="21"/>
        </w:rPr>
      </w:pPr>
      <w:r>
        <w:rPr>
          <w:rFonts w:ascii="SimSun" w:hAnsi="SimSun" w:eastAsia="SimSun" w:cs="SimSun"/>
          <w:sz w:val="21"/>
          <w:szCs w:val="21"/>
          <w:spacing w:val="-1"/>
        </w:rPr>
        <w:t>在策划如何实现投诉处理目标时，组织应确定：</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spacing w:val="-3"/>
        </w:rPr>
        <w:t>—— </w:t>
      </w:r>
      <w:r>
        <w:rPr>
          <w:rFonts w:ascii="SimSun" w:hAnsi="SimSun" w:eastAsia="SimSun" w:cs="SimSun"/>
          <w:sz w:val="21"/>
          <w:szCs w:val="21"/>
          <w:spacing w:val="-3"/>
        </w:rPr>
        <w:t>做什么；</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2"/>
        </w:rPr>
        <w:t>——</w:t>
      </w:r>
      <w:r>
        <w:rPr>
          <w:rFonts w:ascii="Times New Roman" w:hAnsi="Times New Roman" w:eastAsia="Times New Roman" w:cs="Times New Roman"/>
          <w:sz w:val="21"/>
          <w:szCs w:val="21"/>
          <w:spacing w:val="21"/>
        </w:rPr>
        <w:t xml:space="preserve"> </w:t>
      </w:r>
      <w:r>
        <w:rPr>
          <w:rFonts w:ascii="SimSun" w:hAnsi="SimSun" w:eastAsia="SimSun" w:cs="SimSun"/>
          <w:sz w:val="21"/>
          <w:szCs w:val="21"/>
          <w:spacing w:val="-2"/>
        </w:rPr>
        <w:t>需要什么资源；</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spacing w:val="-4"/>
        </w:rPr>
        <w:t>——</w:t>
      </w:r>
      <w:r>
        <w:rPr>
          <w:rFonts w:ascii="Times New Roman" w:hAnsi="Times New Roman" w:eastAsia="Times New Roman" w:cs="Times New Roman"/>
          <w:sz w:val="21"/>
          <w:szCs w:val="21"/>
          <w:spacing w:val="31"/>
        </w:rPr>
        <w:t xml:space="preserve"> </w:t>
      </w:r>
      <w:r>
        <w:rPr>
          <w:rFonts w:ascii="SimSun" w:hAnsi="SimSun" w:eastAsia="SimSun" w:cs="SimSun"/>
          <w:sz w:val="21"/>
          <w:szCs w:val="21"/>
          <w:spacing w:val="-4"/>
        </w:rPr>
        <w:t>由谁负责；</w:t>
      </w:r>
    </w:p>
    <w:p>
      <w:pPr>
        <w:ind w:left="410"/>
        <w:spacing w:before="158"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何时完成；</w:t>
      </w:r>
    </w:p>
    <w:p>
      <w:pPr>
        <w:ind w:left="410"/>
        <w:spacing w:before="159" w:line="219" w:lineRule="auto"/>
        <w:rPr>
          <w:rFonts w:ascii="SimSun" w:hAnsi="SimSun" w:eastAsia="SimSun" w:cs="SimSun"/>
          <w:sz w:val="21"/>
          <w:szCs w:val="21"/>
        </w:rPr>
      </w:pPr>
      <w:bookmarkStart w:name="bookmark18" w:id="20"/>
      <w:bookmarkEnd w:id="20"/>
      <w:r>
        <w:rPr>
          <w:rFonts w:ascii="Times New Roman" w:hAnsi="Times New Roman" w:eastAsia="Times New Roman" w:cs="Times New Roman"/>
          <w:sz w:val="21"/>
          <w:szCs w:val="21"/>
        </w:rPr>
        <w:t>—— </w:t>
      </w:r>
      <w:r>
        <w:rPr>
          <w:rFonts w:ascii="SimSun" w:hAnsi="SimSun" w:eastAsia="SimSun" w:cs="SimSun"/>
          <w:sz w:val="21"/>
          <w:szCs w:val="21"/>
        </w:rPr>
        <w:t>如何评价结果。</w:t>
      </w:r>
    </w:p>
    <w:p>
      <w:pPr>
        <w:pStyle w:val="BodyText"/>
        <w:spacing w:line="252" w:lineRule="auto"/>
        <w:rPr/>
      </w:pPr>
      <w:r/>
    </w:p>
    <w:p>
      <w:pPr>
        <w:ind w:left="1"/>
        <w:spacing w:before="69" w:line="232" w:lineRule="auto"/>
        <w:outlineLvl w:val="1"/>
        <w:rPr>
          <w:rFonts w:ascii="SimHei" w:hAnsi="SimHei" w:eastAsia="SimHei" w:cs="SimHei"/>
          <w:sz w:val="21"/>
          <w:szCs w:val="21"/>
        </w:rPr>
      </w:pPr>
      <w:bookmarkStart w:name="bookmark50" w:id="21"/>
      <w:bookmarkEnd w:id="21"/>
      <w:r>
        <w:rPr>
          <w:rFonts w:ascii="Times New Roman" w:hAnsi="Times New Roman" w:eastAsia="Times New Roman" w:cs="Times New Roman"/>
          <w:sz w:val="21"/>
          <w:szCs w:val="21"/>
          <w:spacing w:val="-1"/>
        </w:rPr>
        <w:t>6.3 </w:t>
      </w:r>
      <w:r>
        <w:rPr>
          <w:rFonts w:ascii="SimHei" w:hAnsi="SimHei" w:eastAsia="SimHei" w:cs="SimHei"/>
          <w:sz w:val="21"/>
          <w:szCs w:val="21"/>
          <w:spacing w:val="-1"/>
        </w:rPr>
        <w:t>投诉处理过程的策划、设计和开发</w:t>
      </w:r>
    </w:p>
    <w:p>
      <w:pPr>
        <w:ind w:right="179" w:firstLine="422"/>
        <w:spacing w:before="165" w:line="360" w:lineRule="auto"/>
        <w:rPr>
          <w:rFonts w:ascii="SimSun" w:hAnsi="SimSun" w:eastAsia="SimSun" w:cs="SimSun"/>
          <w:sz w:val="21"/>
          <w:szCs w:val="21"/>
        </w:rPr>
      </w:pPr>
      <w:r>
        <w:rPr>
          <w:rFonts w:ascii="SimSun" w:hAnsi="SimSun" w:eastAsia="SimSun" w:cs="SimSun"/>
          <w:sz w:val="21"/>
          <w:szCs w:val="21"/>
          <w:spacing w:val="2"/>
        </w:rPr>
        <w:t>组织应策划、设计和开发有效和高效的投诉处理过程，以增强顾客忠诚与顾客满意，改进所提供</w:t>
      </w:r>
      <w:r>
        <w:rPr>
          <w:rFonts w:ascii="SimSun" w:hAnsi="SimSun" w:eastAsia="SimSun" w:cs="SimSun"/>
          <w:sz w:val="21"/>
          <w:szCs w:val="21"/>
          <w:spacing w:val="-3"/>
        </w:rPr>
        <w:t>产品和服务的质量。</w:t>
      </w:r>
    </w:p>
    <w:p>
      <w:pPr>
        <w:ind w:left="4" w:right="179" w:firstLine="419"/>
        <w:spacing w:before="2" w:line="358" w:lineRule="auto"/>
        <w:rPr>
          <w:rFonts w:ascii="SimSun" w:hAnsi="SimSun" w:eastAsia="SimSun" w:cs="SimSun"/>
          <w:sz w:val="21"/>
          <w:szCs w:val="21"/>
        </w:rPr>
      </w:pPr>
      <w:r>
        <w:rPr>
          <w:rFonts w:ascii="SimSun" w:hAnsi="SimSun" w:eastAsia="SimSun" w:cs="SimSun"/>
          <w:sz w:val="21"/>
          <w:szCs w:val="21"/>
          <w:spacing w:val="2"/>
        </w:rPr>
        <w:t>投诉处理过程应由一系列职能相互协调的关联活动组成，并运用人员、信息、材料、资金和基础</w:t>
      </w:r>
      <w:r>
        <w:rPr>
          <w:rFonts w:ascii="SimSun" w:hAnsi="SimSun" w:eastAsia="SimSun" w:cs="SimSun"/>
          <w:sz w:val="21"/>
          <w:szCs w:val="21"/>
          <w:spacing w:val="-1"/>
        </w:rPr>
        <w:t>设施等多种资源，以使过程符合投诉处理方针并能实现目标。</w:t>
      </w:r>
    </w:p>
    <w:p>
      <w:pPr>
        <w:ind w:right="179" w:firstLine="423"/>
        <w:spacing w:before="1" w:line="359" w:lineRule="auto"/>
        <w:rPr>
          <w:rFonts w:ascii="SimSun" w:hAnsi="SimSun" w:eastAsia="SimSun" w:cs="SimSun"/>
          <w:sz w:val="21"/>
          <w:szCs w:val="21"/>
        </w:rPr>
      </w:pPr>
      <w:r>
        <w:rPr>
          <w:rFonts w:ascii="SimSun" w:hAnsi="SimSun" w:eastAsia="SimSun" w:cs="SimSun"/>
          <w:sz w:val="21"/>
          <w:szCs w:val="21"/>
          <w:spacing w:val="2"/>
        </w:rPr>
        <w:t>组织应规划投诉处理过程所需的具体活动，至少包括投诉受理、投诉跟踪、受理告知、投诉初步</w:t>
      </w:r>
      <w:r>
        <w:rPr>
          <w:rFonts w:ascii="SimSun" w:hAnsi="SimSun" w:eastAsia="SimSun" w:cs="SimSun"/>
          <w:sz w:val="21"/>
          <w:szCs w:val="21"/>
        </w:rPr>
        <w:t>评估、投诉调查、投诉响应、方案沟通和投诉终止等活</w:t>
      </w:r>
      <w:r>
        <w:rPr>
          <w:rFonts w:ascii="SimSun" w:hAnsi="SimSun" w:eastAsia="SimSun" w:cs="SimSun"/>
          <w:sz w:val="21"/>
          <w:szCs w:val="21"/>
          <w:spacing w:val="-1"/>
        </w:rPr>
        <w:t>动。</w:t>
      </w:r>
    </w:p>
    <w:p>
      <w:pPr>
        <w:ind w:left="1" w:right="179" w:firstLine="421"/>
        <w:spacing w:before="1" w:line="360" w:lineRule="auto"/>
        <w:rPr>
          <w:rFonts w:ascii="SimSun" w:hAnsi="SimSun" w:eastAsia="SimSun" w:cs="SimSun"/>
          <w:sz w:val="21"/>
          <w:szCs w:val="21"/>
        </w:rPr>
      </w:pPr>
      <w:r>
        <w:rPr>
          <w:rFonts w:ascii="SimSun" w:hAnsi="SimSun" w:eastAsia="SimSun" w:cs="SimSun"/>
          <w:sz w:val="21"/>
          <w:szCs w:val="21"/>
          <w:spacing w:val="2"/>
        </w:rPr>
        <w:t>组织应借鉴其他组织在投诉处理方面的最佳实践，了解顾客和其他有关相关方对投诉处理的期望</w:t>
      </w:r>
      <w:r>
        <w:rPr>
          <w:rFonts w:ascii="SimSun" w:hAnsi="SimSun" w:eastAsia="SimSun" w:cs="SimSun"/>
          <w:sz w:val="21"/>
          <w:szCs w:val="21"/>
        </w:rPr>
        <w:t>和感知，并在建立和运行投诉处理过程时考虑和应对可能出现的风险</w:t>
      </w:r>
      <w:r>
        <w:rPr>
          <w:rFonts w:ascii="SimSun" w:hAnsi="SimSun" w:eastAsia="SimSun" w:cs="SimSun"/>
          <w:sz w:val="21"/>
          <w:szCs w:val="21"/>
          <w:spacing w:val="-1"/>
        </w:rPr>
        <w:t>和机遇。</w:t>
      </w:r>
    </w:p>
    <w:p>
      <w:pPr>
        <w:spacing w:before="258" w:line="234" w:lineRule="auto"/>
        <w:outlineLvl w:val="0"/>
        <w:rPr>
          <w:rFonts w:ascii="SimHei" w:hAnsi="SimHei" w:eastAsia="SimHei" w:cs="SimHei"/>
          <w:sz w:val="21"/>
          <w:szCs w:val="21"/>
        </w:rPr>
      </w:pPr>
      <w:bookmarkStart w:name="bookmark19" w:id="22"/>
      <w:bookmarkEnd w:id="22"/>
      <w:r>
        <w:rPr>
          <w:rFonts w:ascii="Times New Roman" w:hAnsi="Times New Roman" w:eastAsia="Times New Roman" w:cs="Times New Roman"/>
          <w:sz w:val="21"/>
          <w:szCs w:val="21"/>
          <w:spacing w:val="-5"/>
        </w:rPr>
        <w:t>7</w:t>
      </w:r>
      <w:r>
        <w:rPr>
          <w:rFonts w:ascii="Times New Roman" w:hAnsi="Times New Roman" w:eastAsia="Times New Roman" w:cs="Times New Roman"/>
          <w:sz w:val="21"/>
          <w:szCs w:val="21"/>
          <w:spacing w:val="15"/>
          <w:w w:val="101"/>
        </w:rPr>
        <w:t xml:space="preserve"> </w:t>
      </w:r>
      <w:r>
        <w:rPr>
          <w:rFonts w:ascii="SimHei" w:hAnsi="SimHei" w:eastAsia="SimHei" w:cs="SimHei"/>
          <w:sz w:val="21"/>
          <w:szCs w:val="21"/>
          <w:spacing w:val="-5"/>
        </w:rPr>
        <w:t>支持</w:t>
      </w:r>
    </w:p>
    <w:p>
      <w:pPr>
        <w:spacing w:before="250" w:line="233" w:lineRule="auto"/>
        <w:outlineLvl w:val="1"/>
        <w:rPr>
          <w:rFonts w:ascii="SimHei" w:hAnsi="SimHei" w:eastAsia="SimHei" w:cs="SimHei"/>
          <w:sz w:val="21"/>
          <w:szCs w:val="21"/>
        </w:rPr>
      </w:pPr>
      <w:bookmarkStart w:name="bookmark20" w:id="23"/>
      <w:bookmarkEnd w:id="23"/>
      <w:r>
        <w:rPr>
          <w:rFonts w:ascii="Times New Roman" w:hAnsi="Times New Roman" w:eastAsia="Times New Roman" w:cs="Times New Roman"/>
          <w:sz w:val="21"/>
          <w:szCs w:val="21"/>
          <w:spacing w:val="-3"/>
        </w:rPr>
        <w:t>7.1</w:t>
      </w:r>
      <w:r>
        <w:rPr>
          <w:rFonts w:ascii="Times New Roman" w:hAnsi="Times New Roman" w:eastAsia="Times New Roman" w:cs="Times New Roman"/>
          <w:sz w:val="21"/>
          <w:szCs w:val="21"/>
          <w:spacing w:val="15"/>
          <w:w w:val="101"/>
        </w:rPr>
        <w:t xml:space="preserve"> </w:t>
      </w:r>
      <w:r>
        <w:rPr>
          <w:rFonts w:ascii="SimHei" w:hAnsi="SimHei" w:eastAsia="SimHei" w:cs="SimHei"/>
          <w:sz w:val="21"/>
          <w:szCs w:val="21"/>
          <w:spacing w:val="-3"/>
        </w:rPr>
        <w:t>资源</w:t>
      </w:r>
    </w:p>
    <w:p>
      <w:pPr>
        <w:ind w:left="423"/>
        <w:spacing w:before="164" w:line="220" w:lineRule="auto"/>
        <w:rPr>
          <w:rFonts w:ascii="SimSun" w:hAnsi="SimSun" w:eastAsia="SimSun" w:cs="SimSun"/>
          <w:sz w:val="21"/>
          <w:szCs w:val="21"/>
        </w:rPr>
      </w:pPr>
      <w:r>
        <w:rPr>
          <w:rFonts w:ascii="SimSun" w:hAnsi="SimSun" w:eastAsia="SimSun" w:cs="SimSun"/>
          <w:sz w:val="21"/>
          <w:szCs w:val="21"/>
          <w:spacing w:val="-1"/>
        </w:rPr>
        <w:t>组织应确定并提供建立、实施、保持和持续改进客户投诉管理体系所需的资源。</w:t>
      </w:r>
    </w:p>
    <w:p>
      <w:pPr>
        <w:ind w:left="423"/>
        <w:spacing w:before="160" w:line="220" w:lineRule="auto"/>
        <w:rPr>
          <w:rFonts w:ascii="SimSun" w:hAnsi="SimSun" w:eastAsia="SimSun" w:cs="SimSun"/>
          <w:sz w:val="21"/>
          <w:szCs w:val="21"/>
        </w:rPr>
      </w:pPr>
      <w:r>
        <w:rPr>
          <w:rFonts w:ascii="SimSun" w:hAnsi="SimSun" w:eastAsia="SimSun" w:cs="SimSun"/>
          <w:sz w:val="21"/>
          <w:szCs w:val="21"/>
          <w:spacing w:val="-2"/>
        </w:rPr>
        <w:t>组织应考虑：</w:t>
      </w:r>
    </w:p>
    <w:p>
      <w:pPr>
        <w:ind w:left="410"/>
        <w:spacing w:before="158"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现有内部资源的能力和局限；</w:t>
      </w:r>
    </w:p>
    <w:p>
      <w:pPr>
        <w:ind w:left="410"/>
        <w:spacing w:before="157" w:line="220" w:lineRule="auto"/>
        <w:rPr>
          <w:rFonts w:ascii="SimSun" w:hAnsi="SimSun" w:eastAsia="SimSun" w:cs="SimSun"/>
          <w:sz w:val="21"/>
          <w:szCs w:val="21"/>
        </w:rPr>
      </w:pPr>
      <w:r>
        <w:rPr>
          <w:rFonts w:ascii="Times New Roman" w:hAnsi="Times New Roman" w:eastAsia="Times New Roman" w:cs="Times New Roman"/>
          <w:sz w:val="21"/>
          <w:szCs w:val="21"/>
          <w:spacing w:val="-1"/>
        </w:rPr>
        <w:t>——</w:t>
      </w:r>
      <w:r>
        <w:rPr>
          <w:rFonts w:ascii="Times New Roman" w:hAnsi="Times New Roman" w:eastAsia="Times New Roman" w:cs="Times New Roman"/>
          <w:sz w:val="21"/>
          <w:szCs w:val="21"/>
          <w:spacing w:val="18"/>
          <w:w w:val="101"/>
        </w:rPr>
        <w:t xml:space="preserve"> </w:t>
      </w:r>
      <w:r>
        <w:rPr>
          <w:rFonts w:ascii="SimSun" w:hAnsi="SimSun" w:eastAsia="SimSun" w:cs="SimSun"/>
          <w:sz w:val="21"/>
          <w:szCs w:val="21"/>
          <w:spacing w:val="-1"/>
        </w:rPr>
        <w:t>需要从外部供方获得的资源。</w:t>
      </w:r>
    </w:p>
    <w:p>
      <w:pPr>
        <w:ind w:left="2" w:firstLine="427"/>
        <w:spacing w:before="159" w:line="362" w:lineRule="auto"/>
        <w:rPr>
          <w:rFonts w:ascii="SimSun" w:hAnsi="SimSun" w:eastAsia="SimSun" w:cs="SimSun"/>
          <w:sz w:val="21"/>
          <w:szCs w:val="21"/>
        </w:rPr>
      </w:pPr>
      <w:r>
        <w:rPr>
          <w:rFonts w:ascii="SimSun" w:hAnsi="SimSun" w:eastAsia="SimSun" w:cs="SimSun"/>
          <w:sz w:val="21"/>
          <w:szCs w:val="21"/>
          <w:spacing w:val="1"/>
        </w:rPr>
        <w:t>资源可包括人力资源、基础设施（如办公场所、设备、信息技术系统）、技术资源（如专业知识、</w:t>
      </w:r>
      <w:r>
        <w:rPr>
          <w:rFonts w:ascii="SimSun" w:hAnsi="SimSun" w:eastAsia="SimSun" w:cs="SimSun"/>
          <w:sz w:val="21"/>
          <w:szCs w:val="21"/>
        </w:rPr>
        <w:t>数据库、分析工具）、财务资源和信息资源（如法律</w:t>
      </w:r>
      <w:r>
        <w:rPr>
          <w:rFonts w:ascii="SimSun" w:hAnsi="SimSun" w:eastAsia="SimSun" w:cs="SimSun"/>
          <w:sz w:val="21"/>
          <w:szCs w:val="21"/>
          <w:spacing w:val="-1"/>
        </w:rPr>
        <w:t>法规、标准、最佳实践资料）等。</w:t>
      </w:r>
    </w:p>
    <w:p>
      <w:pPr>
        <w:spacing w:before="157" w:line="234" w:lineRule="auto"/>
        <w:outlineLvl w:val="1"/>
        <w:rPr>
          <w:rFonts w:ascii="SimHei" w:hAnsi="SimHei" w:eastAsia="SimHei" w:cs="SimHei"/>
          <w:sz w:val="21"/>
          <w:szCs w:val="21"/>
        </w:rPr>
      </w:pPr>
      <w:bookmarkStart w:name="bookmark21" w:id="24"/>
      <w:bookmarkEnd w:id="24"/>
      <w:r>
        <w:rPr>
          <w:rFonts w:ascii="Times New Roman" w:hAnsi="Times New Roman" w:eastAsia="Times New Roman" w:cs="Times New Roman"/>
          <w:sz w:val="21"/>
          <w:szCs w:val="21"/>
          <w:spacing w:val="-3"/>
        </w:rPr>
        <w:t>7.2</w:t>
      </w:r>
      <w:r>
        <w:rPr>
          <w:rFonts w:ascii="Times New Roman" w:hAnsi="Times New Roman" w:eastAsia="Times New Roman" w:cs="Times New Roman"/>
          <w:sz w:val="21"/>
          <w:szCs w:val="21"/>
          <w:spacing w:val="15"/>
        </w:rPr>
        <w:t xml:space="preserve"> </w:t>
      </w:r>
      <w:r>
        <w:rPr>
          <w:rFonts w:ascii="SimHei" w:hAnsi="SimHei" w:eastAsia="SimHei" w:cs="SimHei"/>
          <w:sz w:val="21"/>
          <w:szCs w:val="21"/>
          <w:spacing w:val="-3"/>
        </w:rPr>
        <w:t>能力</w:t>
      </w:r>
    </w:p>
    <w:p>
      <w:pPr>
        <w:ind w:left="423"/>
        <w:spacing w:before="163" w:line="223" w:lineRule="auto"/>
        <w:rPr>
          <w:rFonts w:ascii="SimSun" w:hAnsi="SimSun" w:eastAsia="SimSun" w:cs="SimSun"/>
          <w:sz w:val="21"/>
          <w:szCs w:val="21"/>
        </w:rPr>
      </w:pPr>
      <w:r>
        <w:rPr>
          <w:rFonts w:ascii="SimSun" w:hAnsi="SimSun" w:eastAsia="SimSun" w:cs="SimSun"/>
          <w:sz w:val="21"/>
          <w:szCs w:val="21"/>
          <w:spacing w:val="-2"/>
        </w:rPr>
        <w:t>组织应：</w:t>
      </w:r>
    </w:p>
    <w:p>
      <w:pPr>
        <w:ind w:left="410"/>
        <w:spacing w:before="154"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确定在其控制下从事影响客户投诉管理体系绩效的人员所需具备的能力；</w:t>
      </w:r>
    </w:p>
    <w:p>
      <w:pPr>
        <w:ind w:left="421" w:right="228" w:hanging="11"/>
        <w:spacing w:before="160" w:line="359"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基于适当的教育、培训或经历，确保这些人员具备所需能力，包括沟通技巧、产品和服务知</w:t>
      </w:r>
      <w:r>
        <w:rPr>
          <w:rFonts w:ascii="SimSun" w:hAnsi="SimSun" w:eastAsia="SimSun" w:cs="SimSun"/>
          <w:sz w:val="21"/>
          <w:szCs w:val="21"/>
          <w:spacing w:val="-1"/>
        </w:rPr>
        <w:t>识、法律法规知识以及投诉处理技巧；</w:t>
      </w:r>
    </w:p>
    <w:p>
      <w:pPr>
        <w:ind w:left="410"/>
        <w:spacing w:line="219"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适当时，采取措施获得所需能力，并评价所采取措施的有效性；</w:t>
      </w:r>
    </w:p>
    <w:p>
      <w:pPr>
        <w:spacing w:line="219" w:lineRule="auto"/>
        <w:sectPr>
          <w:headerReference w:type="default" r:id="rId15"/>
          <w:footerReference w:type="default" r:id="rId16"/>
          <w:pgSz w:w="11907" w:h="16839"/>
          <w:pgMar w:top="983" w:right="962" w:bottom="880" w:left="1423" w:header="706" w:footer="680" w:gutter="0"/>
        </w:sectPr>
        <w:rPr>
          <w:rFonts w:ascii="SimSun" w:hAnsi="SimSun" w:eastAsia="SimSun" w:cs="SimSun"/>
          <w:sz w:val="21"/>
          <w:szCs w:val="21"/>
        </w:rPr>
      </w:pPr>
    </w:p>
    <w:p>
      <w:pPr>
        <w:ind w:left="410"/>
        <w:spacing w:before="178"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保留适当的成文信息，作为能力的证据。</w:t>
      </w:r>
    </w:p>
    <w:p>
      <w:pPr>
        <w:ind w:right="8" w:firstLine="422"/>
        <w:spacing w:before="159" w:line="361" w:lineRule="auto"/>
        <w:rPr>
          <w:rFonts w:ascii="SimSun" w:hAnsi="SimSun" w:eastAsia="SimSun" w:cs="SimSun"/>
          <w:sz w:val="21"/>
          <w:szCs w:val="21"/>
        </w:rPr>
      </w:pPr>
      <w:r>
        <w:rPr>
          <w:rFonts w:ascii="SimSun" w:hAnsi="SimSun" w:eastAsia="SimSun" w:cs="SimSun"/>
          <w:sz w:val="21"/>
          <w:szCs w:val="21"/>
          <w:spacing w:val="2"/>
        </w:rPr>
        <w:t>组织应提供定期培训，确保投诉处理人员具备必要的个人素质，包括倾听技巧、同理心、解决问</w:t>
      </w:r>
      <w:r>
        <w:rPr>
          <w:rFonts w:ascii="SimSun" w:hAnsi="SimSun" w:eastAsia="SimSun" w:cs="SimSun"/>
          <w:sz w:val="21"/>
          <w:szCs w:val="21"/>
          <w:spacing w:val="-1"/>
        </w:rPr>
        <w:t>题能力和文化敏感性，并持续提升其能力。</w:t>
      </w:r>
    </w:p>
    <w:p>
      <w:pPr>
        <w:spacing w:before="159" w:line="234" w:lineRule="auto"/>
        <w:outlineLvl w:val="1"/>
        <w:rPr>
          <w:rFonts w:ascii="SimHei" w:hAnsi="SimHei" w:eastAsia="SimHei" w:cs="SimHei"/>
          <w:sz w:val="21"/>
          <w:szCs w:val="21"/>
        </w:rPr>
      </w:pPr>
      <w:bookmarkStart w:name="bookmark22" w:id="25"/>
      <w:bookmarkEnd w:id="25"/>
      <w:r>
        <w:rPr>
          <w:rFonts w:ascii="Times New Roman" w:hAnsi="Times New Roman" w:eastAsia="Times New Roman" w:cs="Times New Roman"/>
          <w:sz w:val="21"/>
          <w:szCs w:val="21"/>
          <w:spacing w:val="-3"/>
        </w:rPr>
        <w:t>7.3</w:t>
      </w:r>
      <w:r>
        <w:rPr>
          <w:rFonts w:ascii="Times New Roman" w:hAnsi="Times New Roman" w:eastAsia="Times New Roman" w:cs="Times New Roman"/>
          <w:sz w:val="21"/>
          <w:szCs w:val="21"/>
          <w:spacing w:val="12"/>
        </w:rPr>
        <w:t xml:space="preserve"> </w:t>
      </w:r>
      <w:r>
        <w:rPr>
          <w:rFonts w:ascii="SimHei" w:hAnsi="SimHei" w:eastAsia="SimHei" w:cs="SimHei"/>
          <w:sz w:val="21"/>
          <w:szCs w:val="21"/>
          <w:spacing w:val="-3"/>
        </w:rPr>
        <w:t>意识</w:t>
      </w:r>
    </w:p>
    <w:p>
      <w:pPr>
        <w:ind w:left="422"/>
        <w:spacing w:before="165" w:line="221" w:lineRule="auto"/>
        <w:rPr>
          <w:rFonts w:ascii="SimSun" w:hAnsi="SimSun" w:eastAsia="SimSun" w:cs="SimSun"/>
          <w:sz w:val="21"/>
          <w:szCs w:val="21"/>
        </w:rPr>
      </w:pPr>
      <w:r>
        <w:rPr>
          <w:rFonts w:ascii="SimSun" w:hAnsi="SimSun" w:eastAsia="SimSun" w:cs="SimSun"/>
          <w:sz w:val="21"/>
          <w:szCs w:val="21"/>
          <w:spacing w:val="-2"/>
        </w:rPr>
        <w:t>组织应确保在其控制下工作的人员知晓：</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投诉处理方针和投诉处理目标；</w:t>
      </w:r>
    </w:p>
    <w:p>
      <w:pPr>
        <w:ind w:left="410"/>
        <w:spacing w:before="155" w:line="221" w:lineRule="auto"/>
        <w:rPr>
          <w:rFonts w:ascii="SimSun" w:hAnsi="SimSun" w:eastAsia="SimSun" w:cs="SimSun"/>
          <w:sz w:val="21"/>
          <w:szCs w:val="21"/>
        </w:rPr>
      </w:pPr>
      <w:r>
        <w:rPr>
          <w:rFonts w:ascii="Times New Roman" w:hAnsi="Times New Roman" w:eastAsia="Times New Roman" w:cs="Times New Roman"/>
          <w:sz w:val="21"/>
          <w:szCs w:val="21"/>
          <w:spacing w:val="-1"/>
        </w:rPr>
        <w:t>——</w:t>
      </w:r>
      <w:r>
        <w:rPr>
          <w:rFonts w:ascii="Times New Roman" w:hAnsi="Times New Roman" w:eastAsia="Times New Roman" w:cs="Times New Roman"/>
          <w:sz w:val="21"/>
          <w:szCs w:val="21"/>
          <w:spacing w:val="43"/>
          <w:w w:val="101"/>
        </w:rPr>
        <w:t xml:space="preserve"> </w:t>
      </w:r>
      <w:r>
        <w:rPr>
          <w:rFonts w:ascii="SimSun" w:hAnsi="SimSun" w:eastAsia="SimSun" w:cs="SimSun"/>
          <w:sz w:val="21"/>
          <w:szCs w:val="21"/>
          <w:spacing w:val="-1"/>
        </w:rPr>
        <w:t>自身对客户投诉管理体系有效性的贡献，包括对改进产品、服务和过程的贡献；</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不符合客户投诉管理体系要求所带来的后果；</w:t>
      </w:r>
    </w:p>
    <w:p>
      <w:pPr>
        <w:ind w:left="410"/>
        <w:spacing w:before="160" w:line="219"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在其职责范围内接纳、记录和报告投诉的义务。</w:t>
      </w:r>
    </w:p>
    <w:p>
      <w:pPr>
        <w:pStyle w:val="BodyText"/>
        <w:spacing w:line="252" w:lineRule="auto"/>
        <w:rPr/>
      </w:pPr>
      <w:r/>
    </w:p>
    <w:p>
      <w:pPr>
        <w:spacing w:before="69" w:line="234" w:lineRule="auto"/>
        <w:outlineLvl w:val="1"/>
        <w:rPr>
          <w:rFonts w:ascii="SimHei" w:hAnsi="SimHei" w:eastAsia="SimHei" w:cs="SimHei"/>
          <w:sz w:val="21"/>
          <w:szCs w:val="21"/>
        </w:rPr>
      </w:pPr>
      <w:bookmarkStart w:name="bookmark23" w:id="26"/>
      <w:bookmarkEnd w:id="26"/>
      <w:r>
        <w:rPr>
          <w:rFonts w:ascii="Times New Roman" w:hAnsi="Times New Roman" w:eastAsia="Times New Roman" w:cs="Times New Roman"/>
          <w:sz w:val="21"/>
          <w:szCs w:val="21"/>
          <w:spacing w:val="-3"/>
        </w:rPr>
        <w:t>7.4</w:t>
      </w:r>
      <w:r>
        <w:rPr>
          <w:rFonts w:ascii="Times New Roman" w:hAnsi="Times New Roman" w:eastAsia="Times New Roman" w:cs="Times New Roman"/>
          <w:sz w:val="21"/>
          <w:szCs w:val="21"/>
          <w:spacing w:val="11"/>
        </w:rPr>
        <w:t xml:space="preserve"> </w:t>
      </w:r>
      <w:r>
        <w:rPr>
          <w:rFonts w:ascii="SimHei" w:hAnsi="SimHei" w:eastAsia="SimHei" w:cs="SimHei"/>
          <w:sz w:val="21"/>
          <w:szCs w:val="21"/>
          <w:spacing w:val="-3"/>
        </w:rPr>
        <w:t>沟通</w:t>
      </w:r>
    </w:p>
    <w:p>
      <w:pPr>
        <w:ind w:left="422"/>
        <w:spacing w:before="163" w:line="221" w:lineRule="auto"/>
        <w:rPr>
          <w:rFonts w:ascii="SimSun" w:hAnsi="SimSun" w:eastAsia="SimSun" w:cs="SimSun"/>
          <w:sz w:val="21"/>
          <w:szCs w:val="21"/>
        </w:rPr>
      </w:pPr>
      <w:r>
        <w:rPr>
          <w:rFonts w:ascii="SimSun" w:hAnsi="SimSun" w:eastAsia="SimSun" w:cs="SimSun"/>
          <w:sz w:val="21"/>
          <w:szCs w:val="21"/>
        </w:rPr>
        <w:t>组织应确定与客户投诉管理体系相关的内部和外部沟</w:t>
      </w:r>
      <w:r>
        <w:rPr>
          <w:rFonts w:ascii="SimSun" w:hAnsi="SimSun" w:eastAsia="SimSun" w:cs="SimSun"/>
          <w:sz w:val="21"/>
          <w:szCs w:val="21"/>
          <w:spacing w:val="-1"/>
        </w:rPr>
        <w:t>通，包括：</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沟通什么；</w:t>
      </w:r>
    </w:p>
    <w:p>
      <w:pPr>
        <w:ind w:left="410"/>
        <w:spacing w:before="160"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何时沟通；</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与谁沟通；</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如何沟通；</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谁负责沟通。</w:t>
      </w:r>
    </w:p>
    <w:p>
      <w:pPr>
        <w:ind w:left="5" w:right="55" w:firstLine="417"/>
        <w:spacing w:before="159" w:line="359" w:lineRule="auto"/>
        <w:rPr>
          <w:rFonts w:ascii="SimSun" w:hAnsi="SimSun" w:eastAsia="SimSun" w:cs="SimSun"/>
          <w:sz w:val="21"/>
          <w:szCs w:val="21"/>
        </w:rPr>
      </w:pPr>
      <w:r>
        <w:rPr>
          <w:rFonts w:ascii="SimSun" w:hAnsi="SimSun" w:eastAsia="SimSun" w:cs="SimSun"/>
          <w:sz w:val="21"/>
          <w:szCs w:val="21"/>
          <w:spacing w:val="1"/>
        </w:rPr>
        <w:t>组织应向顾客和相关方提供投诉渠道信息、投诉处理流程和预期时间，采用清晰、易懂的语言，</w:t>
      </w:r>
      <w:r>
        <w:rPr>
          <w:rFonts w:ascii="SimSun" w:hAnsi="SimSun" w:eastAsia="SimSun" w:cs="SimSun"/>
          <w:sz w:val="21"/>
          <w:szCs w:val="21"/>
          <w:spacing w:val="-2"/>
        </w:rPr>
        <w:t>并考虑不同人群的特殊需求。</w:t>
      </w:r>
    </w:p>
    <w:p>
      <w:pPr>
        <w:ind w:left="1" w:right="8" w:firstLine="421"/>
        <w:spacing w:line="361" w:lineRule="auto"/>
        <w:rPr>
          <w:rFonts w:ascii="SimSun" w:hAnsi="SimSun" w:eastAsia="SimSun" w:cs="SimSun"/>
          <w:sz w:val="21"/>
          <w:szCs w:val="21"/>
        </w:rPr>
      </w:pPr>
      <w:r>
        <w:rPr>
          <w:rFonts w:ascii="SimSun" w:hAnsi="SimSun" w:eastAsia="SimSun" w:cs="SimSun"/>
          <w:sz w:val="21"/>
          <w:szCs w:val="21"/>
          <w:spacing w:val="2"/>
        </w:rPr>
        <w:t>组织应在内部传达投诉信息、处理进展和改进机会，确保投诉信息及时、准确地在组织内部有效</w:t>
      </w:r>
      <w:bookmarkStart w:name="bookmark24" w:id="27"/>
      <w:bookmarkEnd w:id="27"/>
      <w:r>
        <w:rPr>
          <w:rFonts w:ascii="SimSun" w:hAnsi="SimSun" w:eastAsia="SimSun" w:cs="SimSun"/>
          <w:sz w:val="21"/>
          <w:szCs w:val="21"/>
          <w:spacing w:val="-9"/>
        </w:rPr>
        <w:t>流动。</w:t>
      </w:r>
    </w:p>
    <w:p>
      <w:pPr>
        <w:spacing w:before="158" w:line="234" w:lineRule="auto"/>
        <w:outlineLvl w:val="1"/>
        <w:rPr>
          <w:rFonts w:ascii="SimHei" w:hAnsi="SimHei" w:eastAsia="SimHei" w:cs="SimHei"/>
          <w:sz w:val="21"/>
          <w:szCs w:val="21"/>
        </w:rPr>
      </w:pPr>
      <w:bookmarkStart w:name="bookmark51" w:id="28"/>
      <w:bookmarkEnd w:id="28"/>
      <w:r>
        <w:rPr>
          <w:rFonts w:ascii="Times New Roman" w:hAnsi="Times New Roman" w:eastAsia="Times New Roman" w:cs="Times New Roman"/>
          <w:sz w:val="21"/>
          <w:szCs w:val="21"/>
          <w:spacing w:val="-1"/>
        </w:rPr>
        <w:t>7.5 </w:t>
      </w:r>
      <w:r>
        <w:rPr>
          <w:rFonts w:ascii="SimHei" w:hAnsi="SimHei" w:eastAsia="SimHei" w:cs="SimHei"/>
          <w:sz w:val="21"/>
          <w:szCs w:val="21"/>
          <w:spacing w:val="-1"/>
        </w:rPr>
        <w:t>成文信息</w:t>
      </w:r>
    </w:p>
    <w:p>
      <w:pPr>
        <w:spacing w:before="207" w:line="234" w:lineRule="auto"/>
        <w:rPr>
          <w:rFonts w:ascii="SimHei" w:hAnsi="SimHei" w:eastAsia="SimHei" w:cs="SimHei"/>
          <w:sz w:val="21"/>
          <w:szCs w:val="21"/>
        </w:rPr>
      </w:pPr>
      <w:r>
        <w:rPr>
          <w:rFonts w:ascii="Times New Roman" w:hAnsi="Times New Roman" w:eastAsia="Times New Roman" w:cs="Times New Roman"/>
          <w:sz w:val="21"/>
          <w:szCs w:val="21"/>
          <w:spacing w:val="-2"/>
        </w:rPr>
        <w:t>7.5.1</w:t>
      </w:r>
      <w:r>
        <w:rPr>
          <w:rFonts w:ascii="Times New Roman" w:hAnsi="Times New Roman" w:eastAsia="Times New Roman" w:cs="Times New Roman"/>
          <w:sz w:val="21"/>
          <w:szCs w:val="21"/>
          <w:spacing w:val="12"/>
        </w:rPr>
        <w:t xml:space="preserve"> </w:t>
      </w:r>
      <w:r>
        <w:rPr>
          <w:rFonts w:ascii="SimHei" w:hAnsi="SimHei" w:eastAsia="SimHei" w:cs="SimHei"/>
          <w:sz w:val="21"/>
          <w:szCs w:val="21"/>
          <w:spacing w:val="-2"/>
        </w:rPr>
        <w:t>总则</w:t>
      </w:r>
    </w:p>
    <w:p>
      <w:pPr>
        <w:ind w:left="422"/>
        <w:spacing w:before="146" w:line="221" w:lineRule="auto"/>
        <w:rPr>
          <w:rFonts w:ascii="SimSun" w:hAnsi="SimSun" w:eastAsia="SimSun" w:cs="SimSun"/>
          <w:sz w:val="21"/>
          <w:szCs w:val="21"/>
        </w:rPr>
      </w:pPr>
      <w:r>
        <w:rPr>
          <w:rFonts w:ascii="SimSun" w:hAnsi="SimSun" w:eastAsia="SimSun" w:cs="SimSun"/>
          <w:sz w:val="21"/>
          <w:szCs w:val="21"/>
          <w:spacing w:val="-1"/>
        </w:rPr>
        <w:t>组织的客户投诉管理体系应包括：</w:t>
      </w:r>
    </w:p>
    <w:p>
      <w:pPr>
        <w:ind w:left="410"/>
        <w:spacing w:before="157" w:line="220"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本文件要求的成文信息；</w:t>
      </w:r>
    </w:p>
    <w:p>
      <w:pPr>
        <w:ind w:left="410"/>
        <w:spacing w:before="160"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组织确定的为确保客户投诉管理体系有效性所必需的成文信息。</w:t>
      </w:r>
    </w:p>
    <w:p>
      <w:pPr>
        <w:ind w:left="1" w:right="175"/>
        <w:spacing w:before="156" w:line="312" w:lineRule="auto"/>
        <w:rPr>
          <w:rFonts w:ascii="SimSun" w:hAnsi="SimSun" w:eastAsia="SimSun" w:cs="SimSun"/>
          <w:sz w:val="18"/>
          <w:szCs w:val="18"/>
        </w:rPr>
      </w:pPr>
      <w:r>
        <w:rPr>
          <w:rFonts w:ascii="SimHei" w:hAnsi="SimHei" w:eastAsia="SimHei" w:cs="SimHei"/>
          <w:sz w:val="18"/>
          <w:szCs w:val="18"/>
        </w:rPr>
        <w:t>注：</w:t>
      </w:r>
      <w:r>
        <w:rPr>
          <w:rFonts w:ascii="SimSun" w:hAnsi="SimSun" w:eastAsia="SimSun" w:cs="SimSun"/>
          <w:sz w:val="18"/>
          <w:szCs w:val="18"/>
        </w:rPr>
        <w:t>不同组织的客户投诉管理体系成文信息的多少与详略程度可以不同，取决于组织的规模</w:t>
      </w:r>
      <w:r>
        <w:rPr>
          <w:rFonts w:ascii="SimSun" w:hAnsi="SimSun" w:eastAsia="SimSun" w:cs="SimSun"/>
          <w:sz w:val="18"/>
          <w:szCs w:val="18"/>
          <w:spacing w:val="-1"/>
        </w:rPr>
        <w:t>、活动类型、过程及其相</w:t>
      </w:r>
      <w:r>
        <w:rPr>
          <w:rFonts w:ascii="SimSun" w:hAnsi="SimSun" w:eastAsia="SimSun" w:cs="SimSun"/>
          <w:sz w:val="18"/>
          <w:szCs w:val="18"/>
          <w:spacing w:val="-3"/>
        </w:rPr>
        <w:t>互作用的复杂程度以及人员的能力。</w:t>
      </w:r>
    </w:p>
    <w:p>
      <w:pPr>
        <w:spacing w:before="123" w:line="233" w:lineRule="auto"/>
        <w:rPr>
          <w:rFonts w:ascii="SimHei" w:hAnsi="SimHei" w:eastAsia="SimHei" w:cs="SimHei"/>
          <w:sz w:val="21"/>
          <w:szCs w:val="21"/>
        </w:rPr>
      </w:pPr>
      <w:r>
        <w:rPr>
          <w:rFonts w:ascii="Times New Roman" w:hAnsi="Times New Roman" w:eastAsia="Times New Roman" w:cs="Times New Roman"/>
          <w:sz w:val="21"/>
          <w:szCs w:val="21"/>
          <w:spacing w:val="-1"/>
        </w:rPr>
        <w:t>7.5.2 </w:t>
      </w:r>
      <w:r>
        <w:rPr>
          <w:rFonts w:ascii="SimHei" w:hAnsi="SimHei" w:eastAsia="SimHei" w:cs="SimHei"/>
          <w:sz w:val="21"/>
          <w:szCs w:val="21"/>
          <w:spacing w:val="-1"/>
        </w:rPr>
        <w:t>创建和更新</w:t>
      </w:r>
    </w:p>
    <w:p>
      <w:pPr>
        <w:ind w:left="422"/>
        <w:spacing w:before="144" w:line="221" w:lineRule="auto"/>
        <w:rPr>
          <w:rFonts w:ascii="SimSun" w:hAnsi="SimSun" w:eastAsia="SimSun" w:cs="SimSun"/>
          <w:sz w:val="21"/>
          <w:szCs w:val="21"/>
        </w:rPr>
      </w:pPr>
      <w:r>
        <w:rPr>
          <w:rFonts w:ascii="SimSun" w:hAnsi="SimSun" w:eastAsia="SimSun" w:cs="SimSun"/>
          <w:sz w:val="21"/>
          <w:szCs w:val="21"/>
          <w:spacing w:val="-2"/>
        </w:rPr>
        <w:t>组织在创建和更新成文信息时，应确保：</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适当的标识和说明（如标题、日期、作者、编号</w:t>
      </w:r>
      <w:r>
        <w:rPr>
          <w:rFonts w:ascii="SimSun" w:hAnsi="SimSun" w:eastAsia="SimSun" w:cs="SimSun"/>
          <w:sz w:val="21"/>
          <w:szCs w:val="21"/>
          <w:spacing w:val="-5"/>
        </w:rPr>
        <w:t>）；</w:t>
      </w:r>
    </w:p>
    <w:p>
      <w:pPr>
        <w:ind w:left="410"/>
        <w:spacing w:before="159"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适当的格式和媒介；</w:t>
      </w:r>
    </w:p>
    <w:p>
      <w:pPr>
        <w:ind w:left="410"/>
        <w:spacing w:before="159"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适当的评审和批准。</w:t>
      </w:r>
    </w:p>
    <w:p>
      <w:pPr>
        <w:spacing w:before="279" w:line="234" w:lineRule="auto"/>
        <w:rPr>
          <w:rFonts w:ascii="SimHei" w:hAnsi="SimHei" w:eastAsia="SimHei" w:cs="SimHei"/>
          <w:sz w:val="21"/>
          <w:szCs w:val="21"/>
        </w:rPr>
      </w:pPr>
      <w:r>
        <w:rPr>
          <w:rFonts w:ascii="Times New Roman" w:hAnsi="Times New Roman" w:eastAsia="Times New Roman" w:cs="Times New Roman"/>
          <w:sz w:val="21"/>
          <w:szCs w:val="21"/>
          <w:spacing w:val="-1"/>
        </w:rPr>
        <w:t>7.5.3 </w:t>
      </w:r>
      <w:r>
        <w:rPr>
          <w:rFonts w:ascii="SimHei" w:hAnsi="SimHei" w:eastAsia="SimHei" w:cs="SimHei"/>
          <w:sz w:val="21"/>
          <w:szCs w:val="21"/>
          <w:spacing w:val="-1"/>
        </w:rPr>
        <w:t>成文信息的控制</w:t>
      </w:r>
    </w:p>
    <w:p>
      <w:pPr>
        <w:ind w:left="422"/>
        <w:spacing w:before="146" w:line="220" w:lineRule="auto"/>
        <w:rPr>
          <w:rFonts w:ascii="SimSun" w:hAnsi="SimSun" w:eastAsia="SimSun" w:cs="SimSun"/>
          <w:sz w:val="21"/>
          <w:szCs w:val="21"/>
        </w:rPr>
      </w:pPr>
      <w:r>
        <w:rPr>
          <w:rFonts w:ascii="SimSun" w:hAnsi="SimSun" w:eastAsia="SimSun" w:cs="SimSun"/>
          <w:sz w:val="21"/>
          <w:szCs w:val="21"/>
          <w:spacing w:val="-1"/>
        </w:rPr>
        <w:t>组织应控制本文件所要求的成文信息，以确保：</w:t>
      </w:r>
    </w:p>
    <w:p>
      <w:pPr>
        <w:spacing w:line="220" w:lineRule="auto"/>
        <w:sectPr>
          <w:headerReference w:type="default" r:id="rId17"/>
          <w:footerReference w:type="default" r:id="rId18"/>
          <w:pgSz w:w="11907" w:h="16839"/>
          <w:pgMar w:top="983" w:right="1134" w:bottom="880" w:left="1424" w:header="706" w:footer="680" w:gutter="0"/>
        </w:sectPr>
        <w:rPr>
          <w:rFonts w:ascii="SimSun" w:hAnsi="SimSun" w:eastAsia="SimSun" w:cs="SimSun"/>
          <w:sz w:val="21"/>
          <w:szCs w:val="21"/>
        </w:rPr>
      </w:pPr>
    </w:p>
    <w:p>
      <w:pPr>
        <w:ind w:left="405"/>
        <w:spacing w:before="178" w:line="220"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在需要的场合和时机可获得并适用；</w:t>
      </w:r>
    </w:p>
    <w:p>
      <w:pPr>
        <w:ind w:left="405"/>
        <w:spacing w:before="160"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得到充分保护（如防止泄密、不当使用或完整性受损）。</w:t>
      </w:r>
    </w:p>
    <w:p>
      <w:pPr>
        <w:ind w:left="417"/>
        <w:spacing w:before="156" w:line="221" w:lineRule="auto"/>
        <w:rPr>
          <w:rFonts w:ascii="SimSun" w:hAnsi="SimSun" w:eastAsia="SimSun" w:cs="SimSun"/>
          <w:sz w:val="21"/>
          <w:szCs w:val="21"/>
        </w:rPr>
      </w:pPr>
      <w:r>
        <w:rPr>
          <w:rFonts w:ascii="SimSun" w:hAnsi="SimSun" w:eastAsia="SimSun" w:cs="SimSun"/>
          <w:sz w:val="21"/>
          <w:szCs w:val="21"/>
          <w:spacing w:val="-1"/>
        </w:rPr>
        <w:t>为控制成文信息，适用时组织应进行下列活动：</w:t>
      </w:r>
    </w:p>
    <w:p>
      <w:pPr>
        <w:ind w:left="405"/>
        <w:spacing w:before="156"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分发、访问、检索和使用；</w:t>
      </w:r>
    </w:p>
    <w:p>
      <w:pPr>
        <w:ind w:left="405"/>
        <w:spacing w:before="156"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存储和防护，包括保持可读性；</w:t>
      </w:r>
    </w:p>
    <w:p>
      <w:pPr>
        <w:ind w:left="405"/>
        <w:spacing w:before="160" w:line="220"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更改控制（如版本控制</w:t>
      </w:r>
      <w:r>
        <w:rPr>
          <w:rFonts w:ascii="SimSun" w:hAnsi="SimSun" w:eastAsia="SimSun" w:cs="SimSun"/>
          <w:sz w:val="21"/>
          <w:szCs w:val="21"/>
          <w:spacing w:val="-9"/>
        </w:rPr>
        <w:t>）；</w:t>
      </w:r>
    </w:p>
    <w:p>
      <w:pPr>
        <w:ind w:left="405"/>
        <w:spacing w:before="158"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保留和处置。</w:t>
      </w:r>
    </w:p>
    <w:p>
      <w:pPr>
        <w:ind w:left="417"/>
        <w:spacing w:before="156" w:line="221" w:lineRule="auto"/>
        <w:rPr>
          <w:rFonts w:ascii="SimSun" w:hAnsi="SimSun" w:eastAsia="SimSun" w:cs="SimSun"/>
          <w:sz w:val="21"/>
          <w:szCs w:val="21"/>
        </w:rPr>
      </w:pPr>
      <w:r>
        <w:rPr>
          <w:rFonts w:ascii="SimSun" w:hAnsi="SimSun" w:eastAsia="SimSun" w:cs="SimSun"/>
          <w:sz w:val="21"/>
          <w:szCs w:val="21"/>
        </w:rPr>
        <w:t>组织应识别和控制所确定的来源于外部的、对客户投</w:t>
      </w:r>
      <w:r>
        <w:rPr>
          <w:rFonts w:ascii="SimSun" w:hAnsi="SimSun" w:eastAsia="SimSun" w:cs="SimSun"/>
          <w:sz w:val="21"/>
          <w:szCs w:val="21"/>
          <w:spacing w:val="-1"/>
        </w:rPr>
        <w:t>诉管理体系策划和运行所必需的成文信息。</w:t>
      </w:r>
    </w:p>
    <w:p>
      <w:pPr>
        <w:pStyle w:val="BodyText"/>
        <w:spacing w:line="348" w:lineRule="auto"/>
        <w:rPr/>
      </w:pPr>
      <w:r/>
    </w:p>
    <w:p>
      <w:pPr>
        <w:spacing w:before="69" w:line="234" w:lineRule="auto"/>
        <w:outlineLvl w:val="0"/>
        <w:rPr>
          <w:rFonts w:ascii="SimHei" w:hAnsi="SimHei" w:eastAsia="SimHei" w:cs="SimHei"/>
          <w:sz w:val="21"/>
          <w:szCs w:val="21"/>
        </w:rPr>
      </w:pPr>
      <w:bookmarkStart w:name="bookmark25" w:id="29"/>
      <w:bookmarkEnd w:id="29"/>
      <w:r>
        <w:rPr>
          <w:rFonts w:ascii="Times New Roman" w:hAnsi="Times New Roman" w:eastAsia="Times New Roman" w:cs="Times New Roman"/>
          <w:sz w:val="21"/>
          <w:szCs w:val="21"/>
          <w:spacing w:val="-6"/>
        </w:rPr>
        <w:t>8</w:t>
      </w:r>
      <w:r>
        <w:rPr>
          <w:rFonts w:ascii="Times New Roman" w:hAnsi="Times New Roman" w:eastAsia="Times New Roman" w:cs="Times New Roman"/>
          <w:sz w:val="21"/>
          <w:szCs w:val="21"/>
          <w:spacing w:val="11"/>
        </w:rPr>
        <w:t xml:space="preserve"> </w:t>
      </w:r>
      <w:r>
        <w:rPr>
          <w:rFonts w:ascii="SimHei" w:hAnsi="SimHei" w:eastAsia="SimHei" w:cs="SimHei"/>
          <w:sz w:val="21"/>
          <w:szCs w:val="21"/>
          <w:spacing w:val="-6"/>
        </w:rPr>
        <w:t>运行</w:t>
      </w:r>
    </w:p>
    <w:p>
      <w:pPr>
        <w:spacing w:before="250" w:line="234" w:lineRule="auto"/>
        <w:outlineLvl w:val="1"/>
        <w:rPr>
          <w:rFonts w:ascii="SimHei" w:hAnsi="SimHei" w:eastAsia="SimHei" w:cs="SimHei"/>
          <w:sz w:val="21"/>
          <w:szCs w:val="21"/>
        </w:rPr>
      </w:pPr>
      <w:bookmarkStart w:name="bookmark26" w:id="30"/>
      <w:bookmarkEnd w:id="30"/>
      <w:r>
        <w:rPr>
          <w:rFonts w:ascii="Times New Roman" w:hAnsi="Times New Roman" w:eastAsia="Times New Roman" w:cs="Times New Roman"/>
          <w:sz w:val="21"/>
          <w:szCs w:val="21"/>
          <w:spacing w:val="-1"/>
        </w:rPr>
        <w:t>8.1 </w:t>
      </w:r>
      <w:r>
        <w:rPr>
          <w:rFonts w:ascii="SimHei" w:hAnsi="SimHei" w:eastAsia="SimHei" w:cs="SimHei"/>
          <w:sz w:val="21"/>
          <w:szCs w:val="21"/>
          <w:spacing w:val="-1"/>
        </w:rPr>
        <w:t>运行的策划和控制</w:t>
      </w:r>
    </w:p>
    <w:p>
      <w:pPr>
        <w:ind w:left="12" w:firstLine="405"/>
        <w:spacing w:before="165" w:line="351" w:lineRule="auto"/>
        <w:rPr>
          <w:rFonts w:ascii="SimSun" w:hAnsi="SimSun" w:eastAsia="SimSun" w:cs="SimSun"/>
          <w:sz w:val="21"/>
          <w:szCs w:val="21"/>
        </w:rPr>
      </w:pPr>
      <w:r>
        <w:rPr>
          <w:rFonts w:ascii="SimSun" w:hAnsi="SimSun" w:eastAsia="SimSun" w:cs="SimSun"/>
          <w:sz w:val="21"/>
          <w:szCs w:val="21"/>
          <w:spacing w:val="1"/>
        </w:rPr>
        <w:t>组织应策划、实施和控制满足投诉处理目标所需的过程，并按照 </w:t>
      </w:r>
      <w:r>
        <w:rPr>
          <w:rFonts w:ascii="Times New Roman" w:hAnsi="Times New Roman" w:eastAsia="Times New Roman" w:cs="Times New Roman"/>
          <w:sz w:val="21"/>
          <w:szCs w:val="21"/>
          <w:spacing w:val="1"/>
        </w:rPr>
        <w:t>6.1  </w:t>
      </w:r>
      <w:r>
        <w:rPr>
          <w:rFonts w:ascii="SimSun" w:hAnsi="SimSun" w:eastAsia="SimSun" w:cs="SimSun"/>
          <w:sz w:val="21"/>
          <w:szCs w:val="21"/>
          <w:spacing w:val="1"/>
        </w:rPr>
        <w:t>的规定实施应对风险和机遇</w:t>
      </w:r>
      <w:r>
        <w:rPr>
          <w:rFonts w:ascii="SimSun" w:hAnsi="SimSun" w:eastAsia="SimSun" w:cs="SimSun"/>
          <w:sz w:val="21"/>
          <w:szCs w:val="21"/>
          <w:spacing w:val="-6"/>
        </w:rPr>
        <w:t>的措施。</w:t>
      </w:r>
    </w:p>
    <w:p>
      <w:pPr>
        <w:ind w:left="417"/>
        <w:spacing w:before="18" w:line="220" w:lineRule="auto"/>
        <w:rPr>
          <w:rFonts w:ascii="SimSun" w:hAnsi="SimSun" w:eastAsia="SimSun" w:cs="SimSun"/>
          <w:sz w:val="21"/>
          <w:szCs w:val="21"/>
        </w:rPr>
      </w:pPr>
      <w:r>
        <w:rPr>
          <w:rFonts w:ascii="SimSun" w:hAnsi="SimSun" w:eastAsia="SimSun" w:cs="SimSun"/>
          <w:sz w:val="21"/>
          <w:szCs w:val="21"/>
          <w:spacing w:val="-1"/>
        </w:rPr>
        <w:t>组织应控制计划的变更，评审非预期变更的后果，必要时采取措施减轻不利影响。</w:t>
      </w:r>
    </w:p>
    <w:p>
      <w:pPr>
        <w:ind w:left="417"/>
        <w:spacing w:before="158" w:line="220" w:lineRule="auto"/>
        <w:rPr>
          <w:rFonts w:ascii="SimSun" w:hAnsi="SimSun" w:eastAsia="SimSun" w:cs="SimSun"/>
          <w:sz w:val="21"/>
          <w:szCs w:val="21"/>
        </w:rPr>
      </w:pPr>
      <w:r>
        <w:rPr>
          <w:rFonts w:ascii="SimSun" w:hAnsi="SimSun" w:eastAsia="SimSun" w:cs="SimSun"/>
          <w:sz w:val="21"/>
          <w:szCs w:val="21"/>
        </w:rPr>
        <w:t>组织应确保外包的投诉处理活动（如委托外部机构实施的投诉调查或满意度测评</w:t>
      </w:r>
      <w:r>
        <w:rPr>
          <w:rFonts w:ascii="SimSun" w:hAnsi="SimSun" w:eastAsia="SimSun" w:cs="SimSun"/>
          <w:sz w:val="21"/>
          <w:szCs w:val="21"/>
          <w:spacing w:val="-1"/>
        </w:rPr>
        <w:t>）受控。</w:t>
      </w:r>
    </w:p>
    <w:p>
      <w:pPr>
        <w:pStyle w:val="BodyText"/>
        <w:spacing w:line="251" w:lineRule="auto"/>
        <w:rPr/>
      </w:pPr>
      <w:r/>
    </w:p>
    <w:p>
      <w:pPr>
        <w:spacing w:before="69" w:line="232" w:lineRule="auto"/>
        <w:outlineLvl w:val="1"/>
        <w:rPr>
          <w:rFonts w:ascii="SimHei" w:hAnsi="SimHei" w:eastAsia="SimHei" w:cs="SimHei"/>
          <w:sz w:val="21"/>
          <w:szCs w:val="21"/>
        </w:rPr>
      </w:pPr>
      <w:bookmarkStart w:name="bookmark27" w:id="31"/>
      <w:bookmarkEnd w:id="31"/>
      <w:r>
        <w:rPr>
          <w:rFonts w:ascii="Times New Roman" w:hAnsi="Times New Roman" w:eastAsia="Times New Roman" w:cs="Times New Roman"/>
          <w:sz w:val="21"/>
          <w:szCs w:val="21"/>
          <w:spacing w:val="-2"/>
        </w:rPr>
        <w:t>8.2 </w:t>
      </w:r>
      <w:r>
        <w:rPr>
          <w:rFonts w:ascii="SimHei" w:hAnsi="SimHei" w:eastAsia="SimHei" w:cs="SimHei"/>
          <w:sz w:val="21"/>
          <w:szCs w:val="21"/>
          <w:spacing w:val="-2"/>
        </w:rPr>
        <w:t>投诉受理</w:t>
      </w:r>
    </w:p>
    <w:p>
      <w:pPr>
        <w:ind w:left="417"/>
        <w:spacing w:before="168" w:line="221" w:lineRule="auto"/>
        <w:rPr>
          <w:rFonts w:ascii="SimSun" w:hAnsi="SimSun" w:eastAsia="SimSun" w:cs="SimSun"/>
          <w:sz w:val="21"/>
          <w:szCs w:val="21"/>
        </w:rPr>
      </w:pPr>
      <w:r>
        <w:rPr>
          <w:rFonts w:ascii="SimSun" w:hAnsi="SimSun" w:eastAsia="SimSun" w:cs="SimSun"/>
          <w:sz w:val="21"/>
          <w:szCs w:val="21"/>
          <w:spacing w:val="-4"/>
        </w:rPr>
        <w:t>组织应有效受理投诉，确保：</w:t>
      </w:r>
    </w:p>
    <w:p>
      <w:pPr>
        <w:ind w:left="405"/>
        <w:spacing w:before="156"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提供电话、邮件、在线表单、面对面等多种</w:t>
      </w:r>
      <w:r>
        <w:rPr>
          <w:rFonts w:ascii="SimSun" w:hAnsi="SimSun" w:eastAsia="SimSun" w:cs="SimSun"/>
          <w:sz w:val="21"/>
          <w:szCs w:val="21"/>
          <w:spacing w:val="-1"/>
        </w:rPr>
        <w:t>便捷的投诉渠道，使投诉者易于提交投诉；</w:t>
      </w:r>
    </w:p>
    <w:p>
      <w:pPr>
        <w:ind w:left="405"/>
        <w:spacing w:before="158"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在收到投诉后及时确认接收，并提供投诉编号供后续查询；</w:t>
      </w:r>
    </w:p>
    <w:p>
      <w:pPr>
        <w:ind w:left="405"/>
        <w:spacing w:before="160"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准确记录投诉内容、投诉者信息和相关细节。</w:t>
      </w:r>
    </w:p>
    <w:p>
      <w:pPr>
        <w:pStyle w:val="BodyText"/>
        <w:spacing w:line="250" w:lineRule="auto"/>
        <w:rPr/>
      </w:pPr>
      <w:r/>
    </w:p>
    <w:p>
      <w:pPr>
        <w:spacing w:before="69" w:line="232" w:lineRule="auto"/>
        <w:outlineLvl w:val="1"/>
        <w:rPr>
          <w:rFonts w:ascii="SimHei" w:hAnsi="SimHei" w:eastAsia="SimHei" w:cs="SimHei"/>
          <w:sz w:val="21"/>
          <w:szCs w:val="21"/>
        </w:rPr>
      </w:pPr>
      <w:bookmarkStart w:name="bookmark28" w:id="32"/>
      <w:bookmarkEnd w:id="32"/>
      <w:r>
        <w:rPr>
          <w:rFonts w:ascii="Times New Roman" w:hAnsi="Times New Roman" w:eastAsia="Times New Roman" w:cs="Times New Roman"/>
          <w:sz w:val="21"/>
          <w:szCs w:val="21"/>
          <w:spacing w:val="-2"/>
        </w:rPr>
        <w:t>8.3 </w:t>
      </w:r>
      <w:r>
        <w:rPr>
          <w:rFonts w:ascii="SimHei" w:hAnsi="SimHei" w:eastAsia="SimHei" w:cs="SimHei"/>
          <w:sz w:val="21"/>
          <w:szCs w:val="21"/>
          <w:spacing w:val="-2"/>
        </w:rPr>
        <w:t>投诉跟踪</w:t>
      </w:r>
    </w:p>
    <w:p>
      <w:pPr>
        <w:ind w:left="417"/>
        <w:spacing w:before="165" w:line="220" w:lineRule="auto"/>
        <w:rPr>
          <w:rFonts w:ascii="SimSun" w:hAnsi="SimSun" w:eastAsia="SimSun" w:cs="SimSun"/>
          <w:sz w:val="21"/>
          <w:szCs w:val="21"/>
        </w:rPr>
      </w:pPr>
      <w:r>
        <w:rPr>
          <w:rFonts w:ascii="SimSun" w:hAnsi="SimSun" w:eastAsia="SimSun" w:cs="SimSun"/>
          <w:sz w:val="21"/>
          <w:szCs w:val="21"/>
          <w:spacing w:val="-1"/>
        </w:rPr>
        <w:t>组织应建立投诉跟踪机制，确保每项投诉都能全程可</w:t>
      </w:r>
      <w:r>
        <w:rPr>
          <w:rFonts w:ascii="SimSun" w:hAnsi="SimSun" w:eastAsia="SimSun" w:cs="SimSun"/>
          <w:sz w:val="21"/>
          <w:szCs w:val="21"/>
          <w:spacing w:val="-2"/>
        </w:rPr>
        <w:t>追溯，包括：</w:t>
      </w:r>
    </w:p>
    <w:p>
      <w:pPr>
        <w:ind w:left="405"/>
        <w:spacing w:before="160"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为每项投诉分配唯一标识，便于跟踪和查询；</w:t>
      </w:r>
    </w:p>
    <w:p>
      <w:pPr>
        <w:ind w:left="405"/>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实时更新投诉处理状态，从接收到关闭全程可视；</w:t>
      </w:r>
    </w:p>
    <w:p>
      <w:pPr>
        <w:ind w:left="405"/>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监控每个处理环节的时间，确保按时完成。</w:t>
      </w:r>
    </w:p>
    <w:p>
      <w:pPr>
        <w:pStyle w:val="BodyText"/>
        <w:spacing w:line="250" w:lineRule="auto"/>
        <w:rPr/>
      </w:pPr>
      <w:r/>
    </w:p>
    <w:p>
      <w:pPr>
        <w:spacing w:before="68" w:line="236" w:lineRule="auto"/>
        <w:outlineLvl w:val="1"/>
        <w:rPr>
          <w:rFonts w:ascii="SimHei" w:hAnsi="SimHei" w:eastAsia="SimHei" w:cs="SimHei"/>
          <w:sz w:val="21"/>
          <w:szCs w:val="21"/>
        </w:rPr>
      </w:pPr>
      <w:bookmarkStart w:name="bookmark29" w:id="33"/>
      <w:bookmarkEnd w:id="33"/>
      <w:r>
        <w:rPr>
          <w:rFonts w:ascii="Times New Roman" w:hAnsi="Times New Roman" w:eastAsia="Times New Roman" w:cs="Times New Roman"/>
          <w:sz w:val="21"/>
          <w:szCs w:val="21"/>
          <w:spacing w:val="-5"/>
        </w:rPr>
        <w:t>8.4</w:t>
      </w:r>
      <w:r>
        <w:rPr>
          <w:rFonts w:ascii="Times New Roman" w:hAnsi="Times New Roman" w:eastAsia="Times New Roman" w:cs="Times New Roman"/>
          <w:sz w:val="21"/>
          <w:szCs w:val="21"/>
          <w:spacing w:val="24"/>
        </w:rPr>
        <w:t xml:space="preserve"> </w:t>
      </w:r>
      <w:r>
        <w:rPr>
          <w:rFonts w:ascii="SimHei" w:hAnsi="SimHei" w:eastAsia="SimHei" w:cs="SimHei"/>
          <w:sz w:val="21"/>
          <w:szCs w:val="21"/>
          <w:spacing w:val="-5"/>
        </w:rPr>
        <w:t>受理告知</w:t>
      </w:r>
    </w:p>
    <w:p>
      <w:pPr>
        <w:ind w:left="417"/>
        <w:spacing w:before="164" w:line="219" w:lineRule="auto"/>
        <w:rPr>
          <w:rFonts w:ascii="SimSun" w:hAnsi="SimSun" w:eastAsia="SimSun" w:cs="SimSun"/>
          <w:sz w:val="21"/>
          <w:szCs w:val="21"/>
        </w:rPr>
      </w:pPr>
      <w:r>
        <w:rPr>
          <w:rFonts w:ascii="SimSun" w:hAnsi="SimSun" w:eastAsia="SimSun" w:cs="SimSun"/>
          <w:sz w:val="21"/>
          <w:szCs w:val="21"/>
          <w:spacing w:val="-2"/>
        </w:rPr>
        <w:t>组织应及时告知投诉者已收到其投诉，并提供以下信息：</w:t>
      </w:r>
    </w:p>
    <w:p>
      <w:pPr>
        <w:ind w:left="405"/>
        <w:spacing w:before="158"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投诉编号，用于后续查询和跟踪；</w:t>
      </w:r>
    </w:p>
    <w:p>
      <w:pPr>
        <w:ind w:left="405"/>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负责处理该投诉的人员信息和联系方式；</w:t>
      </w:r>
    </w:p>
    <w:p>
      <w:pPr>
        <w:ind w:left="405"/>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预计的处理时间表；</w:t>
      </w:r>
    </w:p>
    <w:p>
      <w:pPr>
        <w:ind w:left="405"/>
        <w:spacing w:before="159"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投诉者在投诉处理过程中的权利和责任。</w:t>
      </w:r>
    </w:p>
    <w:p>
      <w:pPr>
        <w:pStyle w:val="BodyText"/>
        <w:spacing w:line="251" w:lineRule="auto"/>
        <w:rPr/>
      </w:pPr>
      <w:r/>
    </w:p>
    <w:p>
      <w:pPr>
        <w:spacing w:before="68" w:line="232" w:lineRule="auto"/>
        <w:outlineLvl w:val="1"/>
        <w:rPr>
          <w:rFonts w:ascii="SimHei" w:hAnsi="SimHei" w:eastAsia="SimHei" w:cs="SimHei"/>
          <w:sz w:val="21"/>
          <w:szCs w:val="21"/>
        </w:rPr>
      </w:pPr>
      <w:bookmarkStart w:name="bookmark30" w:id="34"/>
      <w:bookmarkEnd w:id="34"/>
      <w:r>
        <w:rPr>
          <w:rFonts w:ascii="Times New Roman" w:hAnsi="Times New Roman" w:eastAsia="Times New Roman" w:cs="Times New Roman"/>
          <w:sz w:val="21"/>
          <w:szCs w:val="21"/>
          <w:spacing w:val="-1"/>
        </w:rPr>
        <w:t>8.5 </w:t>
      </w:r>
      <w:r>
        <w:rPr>
          <w:rFonts w:ascii="SimHei" w:hAnsi="SimHei" w:eastAsia="SimHei" w:cs="SimHei"/>
          <w:sz w:val="21"/>
          <w:szCs w:val="21"/>
          <w:spacing w:val="-1"/>
        </w:rPr>
        <w:t>投诉初步评估</w:t>
      </w:r>
    </w:p>
    <w:p>
      <w:pPr>
        <w:ind w:left="417"/>
        <w:spacing w:before="166" w:line="219" w:lineRule="auto"/>
        <w:rPr>
          <w:rFonts w:ascii="SimSun" w:hAnsi="SimSun" w:eastAsia="SimSun" w:cs="SimSun"/>
          <w:sz w:val="21"/>
          <w:szCs w:val="21"/>
        </w:rPr>
      </w:pPr>
      <w:r>
        <w:rPr>
          <w:rFonts w:ascii="SimSun" w:hAnsi="SimSun" w:eastAsia="SimSun" w:cs="SimSun"/>
          <w:sz w:val="21"/>
          <w:szCs w:val="21"/>
          <w:spacing w:val="-1"/>
        </w:rPr>
        <w:t>组织应对收到的投诉进行初步评估，包括：</w:t>
      </w:r>
    </w:p>
    <w:p>
      <w:pPr>
        <w:ind w:left="405"/>
        <w:spacing w:before="161"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确认投诉是否属于组织的处理范围；</w:t>
      </w:r>
    </w:p>
    <w:p>
      <w:pPr>
        <w:spacing w:line="221" w:lineRule="auto"/>
        <w:sectPr>
          <w:headerReference w:type="default" r:id="rId19"/>
          <w:footerReference w:type="default" r:id="rId20"/>
          <w:pgSz w:w="11907" w:h="16839"/>
          <w:pgMar w:top="983" w:right="1134" w:bottom="880" w:left="1429" w:header="706" w:footer="680" w:gutter="0"/>
        </w:sectPr>
        <w:rPr>
          <w:rFonts w:ascii="SimSun" w:hAnsi="SimSun" w:eastAsia="SimSun" w:cs="SimSun"/>
          <w:sz w:val="21"/>
          <w:szCs w:val="21"/>
        </w:rPr>
      </w:pPr>
    </w:p>
    <w:p>
      <w:pPr>
        <w:ind w:left="409"/>
        <w:spacing w:before="179" w:line="219"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评估投诉的潜在影响和紧急程度；</w:t>
      </w:r>
    </w:p>
    <w:p>
      <w:pPr>
        <w:ind w:left="409"/>
        <w:spacing w:before="161"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根据内容和影响对投诉进行分类和分级；</w:t>
      </w:r>
    </w:p>
    <w:p>
      <w:pPr>
        <w:ind w:left="409"/>
        <w:spacing w:before="156"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根据严重性和紧急程度确定处理优先级。</w:t>
      </w:r>
    </w:p>
    <w:p>
      <w:pPr>
        <w:spacing w:before="154" w:line="219" w:lineRule="auto"/>
        <w:rPr>
          <w:rFonts w:ascii="SimSun" w:hAnsi="SimSun" w:eastAsia="SimSun" w:cs="SimSun"/>
          <w:sz w:val="18"/>
          <w:szCs w:val="18"/>
        </w:rPr>
      </w:pPr>
      <w:r>
        <w:rPr>
          <w:rFonts w:ascii="SimHei" w:hAnsi="SimHei" w:eastAsia="SimHei" w:cs="SimHei"/>
          <w:sz w:val="18"/>
          <w:szCs w:val="18"/>
          <w:spacing w:val="-3"/>
        </w:rPr>
        <w:t>注：</w:t>
      </w:r>
      <w:r>
        <w:rPr>
          <w:rFonts w:ascii="SimSun" w:hAnsi="SimSun" w:eastAsia="SimSun" w:cs="SimSun"/>
          <w:sz w:val="18"/>
          <w:szCs w:val="18"/>
          <w:spacing w:val="-3"/>
        </w:rPr>
        <w:t>投诉分类与分级可参照附录</w:t>
      </w:r>
      <w:r>
        <w:rPr>
          <w:rFonts w:ascii="SimSun" w:hAnsi="SimSun" w:eastAsia="SimSun" w:cs="SimSun"/>
          <w:sz w:val="18"/>
          <w:szCs w:val="18"/>
          <w:spacing w:val="-33"/>
        </w:rPr>
        <w:t xml:space="preserve"> </w:t>
      </w:r>
      <w:r>
        <w:rPr>
          <w:rFonts w:ascii="Times New Roman" w:hAnsi="Times New Roman" w:eastAsia="Times New Roman" w:cs="Times New Roman"/>
          <w:sz w:val="18"/>
          <w:szCs w:val="18"/>
          <w:spacing w:val="-3"/>
        </w:rPr>
        <w:t>B</w:t>
      </w:r>
      <w:r>
        <w:rPr>
          <w:rFonts w:ascii="Times New Roman" w:hAnsi="Times New Roman" w:eastAsia="Times New Roman" w:cs="Times New Roman"/>
          <w:sz w:val="18"/>
          <w:szCs w:val="18"/>
          <w:spacing w:val="12"/>
          <w:w w:val="101"/>
        </w:rPr>
        <w:t xml:space="preserve"> </w:t>
      </w:r>
      <w:r>
        <w:rPr>
          <w:rFonts w:ascii="SimSun" w:hAnsi="SimSun" w:eastAsia="SimSun" w:cs="SimSun"/>
          <w:sz w:val="18"/>
          <w:szCs w:val="18"/>
          <w:spacing w:val="-3"/>
        </w:rPr>
        <w:t>的示例。</w:t>
      </w:r>
    </w:p>
    <w:p>
      <w:pPr>
        <w:ind w:left="3"/>
        <w:spacing w:before="257" w:line="232" w:lineRule="auto"/>
        <w:outlineLvl w:val="1"/>
        <w:rPr>
          <w:rFonts w:ascii="SimHei" w:hAnsi="SimHei" w:eastAsia="SimHei" w:cs="SimHei"/>
          <w:sz w:val="21"/>
          <w:szCs w:val="21"/>
        </w:rPr>
      </w:pPr>
      <w:bookmarkStart w:name="bookmark31" w:id="35"/>
      <w:bookmarkEnd w:id="35"/>
      <w:r>
        <w:rPr>
          <w:rFonts w:ascii="Times New Roman" w:hAnsi="Times New Roman" w:eastAsia="Times New Roman" w:cs="Times New Roman"/>
          <w:sz w:val="21"/>
          <w:szCs w:val="21"/>
          <w:spacing w:val="-2"/>
        </w:rPr>
        <w:t>8.6 </w:t>
      </w:r>
      <w:r>
        <w:rPr>
          <w:rFonts w:ascii="SimHei" w:hAnsi="SimHei" w:eastAsia="SimHei" w:cs="SimHei"/>
          <w:sz w:val="21"/>
          <w:szCs w:val="21"/>
          <w:spacing w:val="-2"/>
        </w:rPr>
        <w:t>投诉调查</w:t>
      </w:r>
    </w:p>
    <w:p>
      <w:pPr>
        <w:ind w:left="421"/>
        <w:spacing w:before="165" w:line="220" w:lineRule="auto"/>
        <w:rPr>
          <w:rFonts w:ascii="SimSun" w:hAnsi="SimSun" w:eastAsia="SimSun" w:cs="SimSun"/>
          <w:sz w:val="21"/>
          <w:szCs w:val="21"/>
        </w:rPr>
      </w:pPr>
      <w:r>
        <w:rPr>
          <w:rFonts w:ascii="SimSun" w:hAnsi="SimSun" w:eastAsia="SimSun" w:cs="SimSun"/>
          <w:sz w:val="21"/>
          <w:szCs w:val="21"/>
          <w:spacing w:val="-1"/>
        </w:rPr>
        <w:t>组织应对投诉进行全面调查，以确定事实和根本原因，</w:t>
      </w:r>
      <w:r>
        <w:rPr>
          <w:rFonts w:ascii="SimSun" w:hAnsi="SimSun" w:eastAsia="SimSun" w:cs="SimSun"/>
          <w:sz w:val="21"/>
          <w:szCs w:val="21"/>
          <w:spacing w:val="-2"/>
        </w:rPr>
        <w:t>包括：</w:t>
      </w:r>
    </w:p>
    <w:p>
      <w:pPr>
        <w:ind w:left="409"/>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收集与投诉相关的所有信息和证据；</w:t>
      </w:r>
    </w:p>
    <w:p>
      <w:pPr>
        <w:ind w:left="409"/>
        <w:spacing w:before="160" w:line="213"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使用适当的方法和工具（如</w:t>
      </w:r>
      <w:r>
        <w:rPr>
          <w:rFonts w:ascii="SimSun" w:hAnsi="SimSun" w:eastAsia="SimSun" w:cs="SimSun"/>
          <w:sz w:val="21"/>
          <w:szCs w:val="21"/>
          <w:spacing w:val="-42"/>
        </w:rPr>
        <w:t xml:space="preserve"> </w:t>
      </w:r>
      <w:r>
        <w:rPr>
          <w:rFonts w:ascii="Times New Roman" w:hAnsi="Times New Roman" w:eastAsia="Times New Roman" w:cs="Times New Roman"/>
          <w:sz w:val="21"/>
          <w:szCs w:val="21"/>
          <w:spacing w:val="-1"/>
        </w:rPr>
        <w:t>5Why </w:t>
      </w:r>
      <w:r>
        <w:rPr>
          <w:rFonts w:ascii="SimSun" w:hAnsi="SimSun" w:eastAsia="SimSun" w:cs="SimSun"/>
          <w:sz w:val="21"/>
          <w:szCs w:val="21"/>
          <w:spacing w:val="-1"/>
        </w:rPr>
        <w:t>分析、鱼骨</w:t>
      </w:r>
      <w:r>
        <w:rPr>
          <w:rFonts w:ascii="SimSun" w:hAnsi="SimSun" w:eastAsia="SimSun" w:cs="SimSun"/>
          <w:sz w:val="21"/>
          <w:szCs w:val="21"/>
          <w:spacing w:val="-2"/>
        </w:rPr>
        <w:t>图）分析根本原因；</w:t>
      </w:r>
    </w:p>
    <w:p>
      <w:pPr>
        <w:ind w:left="409"/>
        <w:spacing w:before="165" w:line="219"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评估投诉对顾客和组织的潜在影响；</w:t>
      </w:r>
    </w:p>
    <w:p>
      <w:pPr>
        <w:ind w:left="409"/>
        <w:spacing w:before="159"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确定问题产生的环节和责任部门。</w:t>
      </w:r>
    </w:p>
    <w:p>
      <w:pPr>
        <w:pStyle w:val="BodyText"/>
        <w:spacing w:line="250" w:lineRule="auto"/>
        <w:rPr/>
      </w:pPr>
      <w:r/>
    </w:p>
    <w:p>
      <w:pPr>
        <w:ind w:left="3"/>
        <w:spacing w:before="69" w:line="232" w:lineRule="auto"/>
        <w:outlineLvl w:val="1"/>
        <w:rPr>
          <w:rFonts w:ascii="SimHei" w:hAnsi="SimHei" w:eastAsia="SimHei" w:cs="SimHei"/>
          <w:sz w:val="21"/>
          <w:szCs w:val="21"/>
        </w:rPr>
      </w:pPr>
      <w:bookmarkStart w:name="bookmark32" w:id="36"/>
      <w:bookmarkEnd w:id="36"/>
      <w:r>
        <w:rPr>
          <w:rFonts w:ascii="Times New Roman" w:hAnsi="Times New Roman" w:eastAsia="Times New Roman" w:cs="Times New Roman"/>
          <w:sz w:val="21"/>
          <w:szCs w:val="21"/>
          <w:spacing w:val="-2"/>
        </w:rPr>
        <w:t>8.7 </w:t>
      </w:r>
      <w:r>
        <w:rPr>
          <w:rFonts w:ascii="SimHei" w:hAnsi="SimHei" w:eastAsia="SimHei" w:cs="SimHei"/>
          <w:sz w:val="21"/>
          <w:szCs w:val="21"/>
          <w:spacing w:val="-2"/>
        </w:rPr>
        <w:t>投诉响应</w:t>
      </w:r>
    </w:p>
    <w:p>
      <w:pPr>
        <w:ind w:left="419"/>
        <w:spacing w:before="167" w:line="221" w:lineRule="auto"/>
        <w:rPr>
          <w:rFonts w:ascii="SimSun" w:hAnsi="SimSun" w:eastAsia="SimSun" w:cs="SimSun"/>
          <w:sz w:val="21"/>
          <w:szCs w:val="21"/>
        </w:rPr>
      </w:pPr>
      <w:r>
        <w:rPr>
          <w:rFonts w:ascii="SimSun" w:hAnsi="SimSun" w:eastAsia="SimSun" w:cs="SimSun"/>
          <w:sz w:val="21"/>
          <w:szCs w:val="21"/>
          <w:spacing w:val="-1"/>
        </w:rPr>
        <w:t>基于调查结果，组织应制定并实施适当的响应措施，包括：</w:t>
      </w:r>
    </w:p>
    <w:p>
      <w:pPr>
        <w:ind w:left="409"/>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根据投诉性质和顾客期望制定解决方案；</w:t>
      </w:r>
    </w:p>
    <w:p>
      <w:pPr>
        <w:ind w:left="409"/>
        <w:spacing w:before="157" w:line="220"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酌情提供修复、更换、退款、补偿或道歉等措施；</w:t>
      </w:r>
    </w:p>
    <w:p>
      <w:pPr>
        <w:ind w:left="409"/>
        <w:spacing w:before="158"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针对系统性问题制定长期纠正和预防措施；</w:t>
      </w:r>
    </w:p>
    <w:p>
      <w:pPr>
        <w:ind w:left="409"/>
        <w:spacing w:before="159" w:line="220" w:lineRule="auto"/>
        <w:rPr>
          <w:rFonts w:ascii="SimSun" w:hAnsi="SimSun" w:eastAsia="SimSun" w:cs="SimSun"/>
          <w:sz w:val="21"/>
          <w:szCs w:val="21"/>
        </w:rPr>
      </w:pPr>
      <w:r>
        <w:rPr>
          <w:rFonts w:ascii="Times New Roman" w:hAnsi="Times New Roman" w:eastAsia="Times New Roman" w:cs="Times New Roman"/>
          <w:sz w:val="21"/>
          <w:szCs w:val="21"/>
          <w:spacing w:val="-2"/>
        </w:rPr>
        <w:t>——</w:t>
      </w:r>
      <w:r>
        <w:rPr>
          <w:rFonts w:ascii="Times New Roman" w:hAnsi="Times New Roman" w:eastAsia="Times New Roman" w:cs="Times New Roman"/>
          <w:sz w:val="21"/>
          <w:szCs w:val="21"/>
          <w:spacing w:val="37"/>
          <w:w w:val="101"/>
        </w:rPr>
        <w:t xml:space="preserve"> </w:t>
      </w:r>
      <w:r>
        <w:rPr>
          <w:rFonts w:ascii="SimSun" w:hAnsi="SimSun" w:eastAsia="SimSun" w:cs="SimSun"/>
          <w:sz w:val="21"/>
          <w:szCs w:val="21"/>
          <w:spacing w:val="-2"/>
        </w:rPr>
        <w:t>向顾客清晰解释处理结果和依据。</w:t>
      </w:r>
    </w:p>
    <w:p>
      <w:pPr>
        <w:pStyle w:val="BodyText"/>
        <w:spacing w:line="251" w:lineRule="auto"/>
        <w:rPr/>
      </w:pPr>
      <w:r/>
    </w:p>
    <w:p>
      <w:pPr>
        <w:ind w:left="3"/>
        <w:spacing w:before="69" w:line="233" w:lineRule="auto"/>
        <w:outlineLvl w:val="1"/>
        <w:rPr>
          <w:rFonts w:ascii="SimHei" w:hAnsi="SimHei" w:eastAsia="SimHei" w:cs="SimHei"/>
          <w:sz w:val="21"/>
          <w:szCs w:val="21"/>
        </w:rPr>
      </w:pPr>
      <w:bookmarkStart w:name="bookmark33" w:id="37"/>
      <w:bookmarkEnd w:id="37"/>
      <w:r>
        <w:rPr>
          <w:rFonts w:ascii="Times New Roman" w:hAnsi="Times New Roman" w:eastAsia="Times New Roman" w:cs="Times New Roman"/>
          <w:sz w:val="21"/>
          <w:szCs w:val="21"/>
          <w:spacing w:val="-4"/>
        </w:rPr>
        <w:t>8.8</w:t>
      </w:r>
      <w:r>
        <w:rPr>
          <w:rFonts w:ascii="Times New Roman" w:hAnsi="Times New Roman" w:eastAsia="Times New Roman" w:cs="Times New Roman"/>
          <w:sz w:val="21"/>
          <w:szCs w:val="21"/>
          <w:spacing w:val="17"/>
        </w:rPr>
        <w:t xml:space="preserve"> </w:t>
      </w:r>
      <w:r>
        <w:rPr>
          <w:rFonts w:ascii="SimHei" w:hAnsi="SimHei" w:eastAsia="SimHei" w:cs="SimHei"/>
          <w:sz w:val="21"/>
          <w:szCs w:val="21"/>
          <w:spacing w:val="-4"/>
        </w:rPr>
        <w:t>方案沟通</w:t>
      </w:r>
    </w:p>
    <w:p>
      <w:pPr>
        <w:ind w:left="421"/>
        <w:spacing w:before="164" w:line="221" w:lineRule="auto"/>
        <w:rPr>
          <w:rFonts w:ascii="SimSun" w:hAnsi="SimSun" w:eastAsia="SimSun" w:cs="SimSun"/>
          <w:sz w:val="21"/>
          <w:szCs w:val="21"/>
        </w:rPr>
      </w:pPr>
      <w:r>
        <w:rPr>
          <w:rFonts w:ascii="SimSun" w:hAnsi="SimSun" w:eastAsia="SimSun" w:cs="SimSun"/>
          <w:sz w:val="21"/>
          <w:szCs w:val="21"/>
          <w:spacing w:val="-2"/>
        </w:rPr>
        <w:t>组织应及时向投诉者沟通提出的解决方案，确保：</w:t>
      </w:r>
    </w:p>
    <w:p>
      <w:pPr>
        <w:ind w:left="409"/>
        <w:spacing w:before="159"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用投诉者容易理解的语言清晰解释方案内容；</w:t>
      </w:r>
    </w:p>
    <w:p>
      <w:pPr>
        <w:ind w:left="409"/>
        <w:spacing w:before="157" w:line="220"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合理说明方案的依据和合理性；</w:t>
      </w:r>
    </w:p>
    <w:p>
      <w:pPr>
        <w:ind w:left="409"/>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征求投诉者对方案的反馈和同意；</w:t>
      </w:r>
    </w:p>
    <w:p>
      <w:pPr>
        <w:ind w:left="409"/>
        <w:spacing w:before="158"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记录投诉者对方案的接受或拒绝情况。</w:t>
      </w:r>
    </w:p>
    <w:p>
      <w:pPr>
        <w:pStyle w:val="BodyText"/>
        <w:spacing w:line="250" w:lineRule="auto"/>
        <w:rPr/>
      </w:pPr>
      <w:r/>
    </w:p>
    <w:p>
      <w:pPr>
        <w:ind w:left="3"/>
        <w:spacing w:before="68" w:line="232" w:lineRule="auto"/>
        <w:outlineLvl w:val="1"/>
        <w:rPr>
          <w:rFonts w:ascii="SimHei" w:hAnsi="SimHei" w:eastAsia="SimHei" w:cs="SimHei"/>
          <w:sz w:val="21"/>
          <w:szCs w:val="21"/>
        </w:rPr>
      </w:pPr>
      <w:bookmarkStart w:name="bookmark34" w:id="38"/>
      <w:bookmarkEnd w:id="38"/>
      <w:r>
        <w:rPr>
          <w:rFonts w:ascii="Times New Roman" w:hAnsi="Times New Roman" w:eastAsia="Times New Roman" w:cs="Times New Roman"/>
          <w:sz w:val="21"/>
          <w:szCs w:val="21"/>
          <w:spacing w:val="-2"/>
        </w:rPr>
        <w:t>8.9 </w:t>
      </w:r>
      <w:r>
        <w:rPr>
          <w:rFonts w:ascii="SimHei" w:hAnsi="SimHei" w:eastAsia="SimHei" w:cs="SimHei"/>
          <w:sz w:val="21"/>
          <w:szCs w:val="21"/>
          <w:spacing w:val="-2"/>
        </w:rPr>
        <w:t>投诉终止</w:t>
      </w:r>
    </w:p>
    <w:p>
      <w:pPr>
        <w:ind w:left="418"/>
        <w:spacing w:before="169" w:line="221" w:lineRule="auto"/>
        <w:rPr>
          <w:rFonts w:ascii="SimSun" w:hAnsi="SimSun" w:eastAsia="SimSun" w:cs="SimSun"/>
          <w:sz w:val="21"/>
          <w:szCs w:val="21"/>
        </w:rPr>
      </w:pPr>
      <w:r>
        <w:rPr>
          <w:rFonts w:ascii="SimSun" w:hAnsi="SimSun" w:eastAsia="SimSun" w:cs="SimSun"/>
          <w:sz w:val="21"/>
          <w:szCs w:val="21"/>
          <w:spacing w:val="-1"/>
        </w:rPr>
        <w:t>在以下情况下，组织可终止投诉处理：</w:t>
      </w:r>
    </w:p>
    <w:p>
      <w:pPr>
        <w:ind w:left="409"/>
        <w:spacing w:before="155"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投诉者接受解决方案；</w:t>
      </w:r>
    </w:p>
    <w:p>
      <w:pPr>
        <w:ind w:left="409"/>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投诉者无正当理由拒绝合理的解决方案；</w:t>
      </w:r>
    </w:p>
    <w:p>
      <w:pPr>
        <w:ind w:left="409"/>
        <w:spacing w:before="160"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投诉者主动撤回投诉；</w:t>
      </w:r>
    </w:p>
    <w:p>
      <w:pPr>
        <w:ind w:left="409"/>
        <w:spacing w:before="156"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经过合理努力仍无法联系投诉者。</w:t>
      </w:r>
    </w:p>
    <w:p>
      <w:pPr>
        <w:ind w:left="3" w:right="39" w:firstLine="418"/>
        <w:spacing w:before="157" w:line="361" w:lineRule="auto"/>
        <w:rPr>
          <w:rFonts w:ascii="SimSun" w:hAnsi="SimSun" w:eastAsia="SimSun" w:cs="SimSun"/>
          <w:sz w:val="21"/>
          <w:szCs w:val="21"/>
        </w:rPr>
      </w:pPr>
      <w:r>
        <w:rPr>
          <w:rFonts w:ascii="SimSun" w:hAnsi="SimSun" w:eastAsia="SimSun" w:cs="SimSun"/>
          <w:sz w:val="21"/>
          <w:szCs w:val="21"/>
          <w:spacing w:val="2"/>
        </w:rPr>
        <w:t>投诉终止时，组织应保存投诉处理全过程的相关记</w:t>
      </w:r>
      <w:r>
        <w:rPr>
          <w:rFonts w:ascii="SimSun" w:hAnsi="SimSun" w:eastAsia="SimSun" w:cs="SimSun"/>
          <w:sz w:val="21"/>
          <w:szCs w:val="21"/>
          <w:spacing w:val="1"/>
        </w:rPr>
        <w:t>录，包括投诉内容、调查结果、采取的措施、</w:t>
      </w:r>
      <w:r>
        <w:rPr>
          <w:rFonts w:ascii="SimSun" w:hAnsi="SimSun" w:eastAsia="SimSun" w:cs="SimSun"/>
          <w:sz w:val="21"/>
          <w:szCs w:val="21"/>
          <w:spacing w:val="-1"/>
        </w:rPr>
        <w:t>处理结果和投诉者的反馈。</w:t>
      </w:r>
    </w:p>
    <w:p>
      <w:pPr>
        <w:spacing w:line="361" w:lineRule="auto"/>
        <w:sectPr>
          <w:headerReference w:type="default" r:id="rId11"/>
          <w:footerReference w:type="default" r:id="rId21"/>
          <w:pgSz w:w="11907" w:h="16839"/>
          <w:pgMar w:top="983" w:right="1134" w:bottom="880" w:left="1425" w:header="706" w:footer="680" w:gutter="0"/>
        </w:sectPr>
        <w:rPr>
          <w:rFonts w:ascii="SimSun" w:hAnsi="SimSun" w:eastAsia="SimSun" w:cs="SimSun"/>
          <w:sz w:val="21"/>
          <w:szCs w:val="21"/>
        </w:rPr>
      </w:pPr>
    </w:p>
    <w:p>
      <w:pPr>
        <w:ind w:left="4"/>
        <w:spacing w:before="183" w:line="234" w:lineRule="auto"/>
        <w:outlineLvl w:val="1"/>
        <w:rPr>
          <w:rFonts w:ascii="SimHei" w:hAnsi="SimHei" w:eastAsia="SimHei" w:cs="SimHei"/>
          <w:sz w:val="21"/>
          <w:szCs w:val="21"/>
        </w:rPr>
      </w:pPr>
      <w:bookmarkStart w:name="bookmark35" w:id="39"/>
      <w:bookmarkEnd w:id="39"/>
      <w:r>
        <w:rPr>
          <w:rFonts w:ascii="Times New Roman" w:hAnsi="Times New Roman" w:eastAsia="Times New Roman" w:cs="Times New Roman"/>
          <w:sz w:val="21"/>
          <w:szCs w:val="21"/>
          <w:spacing w:val="-1"/>
        </w:rPr>
        <w:t>8.10 </w:t>
      </w:r>
      <w:r>
        <w:rPr>
          <w:rFonts w:ascii="SimHei" w:hAnsi="SimHei" w:eastAsia="SimHei" w:cs="SimHei"/>
          <w:sz w:val="21"/>
          <w:szCs w:val="21"/>
          <w:spacing w:val="-1"/>
        </w:rPr>
        <w:t>记录和报告</w:t>
      </w:r>
    </w:p>
    <w:p>
      <w:pPr>
        <w:ind w:right="5" w:firstLine="421"/>
        <w:spacing w:before="165" w:line="359" w:lineRule="auto"/>
        <w:jc w:val="both"/>
        <w:rPr>
          <w:rFonts w:ascii="SimSun" w:hAnsi="SimSun" w:eastAsia="SimSun" w:cs="SimSun"/>
          <w:sz w:val="21"/>
          <w:szCs w:val="21"/>
        </w:rPr>
      </w:pPr>
      <w:r>
        <w:rPr>
          <w:rFonts w:ascii="SimSun" w:hAnsi="SimSun" w:eastAsia="SimSun" w:cs="SimSun"/>
          <w:sz w:val="21"/>
          <w:szCs w:val="21"/>
          <w:spacing w:val="2"/>
        </w:rPr>
        <w:t>组织应保存投诉处理过程的适当记录，以确保其可追溯、可验证，并支持有效的沟通和决策。记</w:t>
      </w:r>
      <w:r>
        <w:rPr>
          <w:rFonts w:ascii="SimSun" w:hAnsi="SimSun" w:eastAsia="SimSun" w:cs="SimSun"/>
          <w:sz w:val="21"/>
          <w:szCs w:val="21"/>
          <w:spacing w:val="2"/>
        </w:rPr>
        <w:t>录可包括投诉登记表、调查记录、处理方案、处理结果、投诉者反馈等。记录应清晰、可检索和可追</w:t>
      </w:r>
      <w:r>
        <w:rPr>
          <w:rFonts w:ascii="SimSun" w:hAnsi="SimSun" w:eastAsia="SimSun" w:cs="SimSun"/>
          <w:sz w:val="21"/>
          <w:szCs w:val="21"/>
          <w:spacing w:val="-10"/>
        </w:rPr>
        <w:t>溯。</w:t>
      </w:r>
    </w:p>
    <w:p>
      <w:pPr>
        <w:ind w:right="10" w:firstLine="422"/>
        <w:spacing w:line="360" w:lineRule="auto"/>
        <w:rPr>
          <w:rFonts w:ascii="SimSun" w:hAnsi="SimSun" w:eastAsia="SimSun" w:cs="SimSun"/>
          <w:sz w:val="21"/>
          <w:szCs w:val="21"/>
        </w:rPr>
      </w:pPr>
      <w:r>
        <w:rPr>
          <w:rFonts w:ascii="SimSun" w:hAnsi="SimSun" w:eastAsia="SimSun" w:cs="SimSun"/>
          <w:sz w:val="21"/>
          <w:szCs w:val="21"/>
          <w:spacing w:val="2"/>
        </w:rPr>
        <w:t>组织应向相关方提供及时、准确、有用并适合其需要的投诉处理信息报告，报告对象可包括管理</w:t>
      </w:r>
      <w:bookmarkStart w:name="bookmark36" w:id="40"/>
      <w:bookmarkEnd w:id="40"/>
      <w:r>
        <w:rPr>
          <w:rFonts w:ascii="SimSun" w:hAnsi="SimSun" w:eastAsia="SimSun" w:cs="SimSun"/>
          <w:sz w:val="21"/>
          <w:szCs w:val="21"/>
          <w:spacing w:val="-2"/>
        </w:rPr>
        <w:t>层、治理机构、监管机构等。</w:t>
      </w:r>
    </w:p>
    <w:p>
      <w:pPr>
        <w:spacing w:before="257" w:line="233" w:lineRule="auto"/>
        <w:outlineLvl w:val="0"/>
        <w:rPr>
          <w:rFonts w:ascii="SimHei" w:hAnsi="SimHei" w:eastAsia="SimHei" w:cs="SimHei"/>
          <w:sz w:val="21"/>
          <w:szCs w:val="21"/>
        </w:rPr>
      </w:pPr>
      <w:bookmarkStart w:name="bookmark52" w:id="41"/>
      <w:bookmarkEnd w:id="41"/>
      <w:r>
        <w:rPr>
          <w:rFonts w:ascii="Times New Roman" w:hAnsi="Times New Roman" w:eastAsia="Times New Roman" w:cs="Times New Roman"/>
          <w:sz w:val="21"/>
          <w:szCs w:val="21"/>
          <w:spacing w:val="-3"/>
        </w:rPr>
        <w:t>9</w:t>
      </w:r>
      <w:r>
        <w:rPr>
          <w:rFonts w:ascii="Times New Roman" w:hAnsi="Times New Roman" w:eastAsia="Times New Roman" w:cs="Times New Roman"/>
          <w:sz w:val="21"/>
          <w:szCs w:val="21"/>
          <w:spacing w:val="9"/>
        </w:rPr>
        <w:t xml:space="preserve"> </w:t>
      </w:r>
      <w:r>
        <w:rPr>
          <w:rFonts w:ascii="SimHei" w:hAnsi="SimHei" w:eastAsia="SimHei" w:cs="SimHei"/>
          <w:sz w:val="21"/>
          <w:szCs w:val="21"/>
          <w:spacing w:val="-3"/>
        </w:rPr>
        <w:t>绩效评价</w:t>
      </w:r>
    </w:p>
    <w:p>
      <w:pPr>
        <w:spacing w:before="251" w:line="234" w:lineRule="auto"/>
        <w:outlineLvl w:val="1"/>
        <w:rPr>
          <w:rFonts w:ascii="SimHei" w:hAnsi="SimHei" w:eastAsia="SimHei" w:cs="SimHei"/>
          <w:sz w:val="21"/>
          <w:szCs w:val="21"/>
        </w:rPr>
      </w:pPr>
      <w:bookmarkStart w:name="bookmark37" w:id="42"/>
      <w:bookmarkEnd w:id="42"/>
      <w:r>
        <w:rPr>
          <w:rFonts w:ascii="Times New Roman" w:hAnsi="Times New Roman" w:eastAsia="Times New Roman" w:cs="Times New Roman"/>
          <w:sz w:val="21"/>
          <w:szCs w:val="21"/>
          <w:spacing w:val="-1"/>
        </w:rPr>
        <w:t>9.1 </w:t>
      </w:r>
      <w:r>
        <w:rPr>
          <w:rFonts w:ascii="SimHei" w:hAnsi="SimHei" w:eastAsia="SimHei" w:cs="SimHei"/>
          <w:sz w:val="21"/>
          <w:szCs w:val="21"/>
          <w:spacing w:val="-1"/>
        </w:rPr>
        <w:t>监视、测量、分析和评价</w:t>
      </w:r>
    </w:p>
    <w:p>
      <w:pPr>
        <w:ind w:left="422"/>
        <w:spacing w:before="167" w:line="221" w:lineRule="auto"/>
        <w:rPr>
          <w:rFonts w:ascii="SimSun" w:hAnsi="SimSun" w:eastAsia="SimSun" w:cs="SimSun"/>
          <w:sz w:val="21"/>
          <w:szCs w:val="21"/>
        </w:rPr>
      </w:pPr>
      <w:r>
        <w:rPr>
          <w:rFonts w:ascii="SimSun" w:hAnsi="SimSun" w:eastAsia="SimSun" w:cs="SimSun"/>
          <w:sz w:val="21"/>
          <w:szCs w:val="21"/>
          <w:spacing w:val="-2"/>
        </w:rPr>
        <w:t>组织应确定：</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spacing w:val="-3"/>
        </w:rPr>
        <w:t>——</w:t>
      </w:r>
      <w:r>
        <w:rPr>
          <w:rFonts w:ascii="Times New Roman" w:hAnsi="Times New Roman" w:eastAsia="Times New Roman" w:cs="Times New Roman"/>
          <w:sz w:val="21"/>
          <w:szCs w:val="21"/>
          <w:spacing w:val="16"/>
        </w:rPr>
        <w:t xml:space="preserve"> </w:t>
      </w:r>
      <w:r>
        <w:rPr>
          <w:rFonts w:ascii="SimSun" w:hAnsi="SimSun" w:eastAsia="SimSun" w:cs="SimSun"/>
          <w:sz w:val="21"/>
          <w:szCs w:val="21"/>
          <w:spacing w:val="-3"/>
        </w:rPr>
        <w:t>需要监视和测量的内容；</w:t>
      </w:r>
    </w:p>
    <w:p>
      <w:pPr>
        <w:ind w:left="410"/>
        <w:spacing w:before="157" w:line="219"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适用的监视、测量、分析和评价方法，以确保结果有效；</w:t>
      </w:r>
    </w:p>
    <w:p>
      <w:pPr>
        <w:ind w:left="410"/>
        <w:spacing w:before="158" w:line="220"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实施监视和测量的时机；</w:t>
      </w:r>
    </w:p>
    <w:p>
      <w:pPr>
        <w:ind w:left="410"/>
        <w:spacing w:before="161" w:line="219"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分析和评价监视和测量结果的时机。</w:t>
      </w:r>
    </w:p>
    <w:p>
      <w:pPr>
        <w:ind w:left="6" w:right="10" w:firstLine="415"/>
        <w:spacing w:before="158" w:line="359" w:lineRule="auto"/>
        <w:rPr>
          <w:rFonts w:ascii="SimSun" w:hAnsi="SimSun" w:eastAsia="SimSun" w:cs="SimSun"/>
          <w:sz w:val="21"/>
          <w:szCs w:val="21"/>
        </w:rPr>
      </w:pPr>
      <w:r>
        <w:rPr>
          <w:rFonts w:ascii="SimSun" w:hAnsi="SimSun" w:eastAsia="SimSun" w:cs="SimSun"/>
          <w:sz w:val="21"/>
          <w:szCs w:val="21"/>
          <w:spacing w:val="2"/>
        </w:rPr>
        <w:t>组织应评价客户投诉管理体系的绩效和有效性，可包括投诉处理目标的实现程度、投诉数量及类</w:t>
      </w:r>
      <w:r>
        <w:rPr>
          <w:rFonts w:ascii="SimSun" w:hAnsi="SimSun" w:eastAsia="SimSun" w:cs="SimSun"/>
          <w:sz w:val="21"/>
          <w:szCs w:val="21"/>
          <w:spacing w:val="-1"/>
        </w:rPr>
        <w:t>型的趋势、投诉处理及时率、一次解决率、投诉者对投诉处理过程的满意程度等。</w:t>
      </w:r>
    </w:p>
    <w:p>
      <w:pPr>
        <w:ind w:right="10" w:firstLine="421"/>
        <w:spacing w:before="2" w:line="359" w:lineRule="auto"/>
        <w:rPr>
          <w:rFonts w:ascii="SimSun" w:hAnsi="SimSun" w:eastAsia="SimSun" w:cs="SimSun"/>
          <w:sz w:val="21"/>
          <w:szCs w:val="21"/>
        </w:rPr>
      </w:pPr>
      <w:r>
        <w:rPr>
          <w:rFonts w:ascii="SimSun" w:hAnsi="SimSun" w:eastAsia="SimSun" w:cs="SimSun"/>
          <w:sz w:val="21"/>
          <w:szCs w:val="21"/>
          <w:spacing w:val="2"/>
        </w:rPr>
        <w:t>组织应定期评价投诉者对投诉处理过程的满意程度，可通过满意度调查、第三方评估、暗访测试</w:t>
      </w:r>
      <w:r>
        <w:rPr>
          <w:rFonts w:ascii="SimSun" w:hAnsi="SimSun" w:eastAsia="SimSun" w:cs="SimSun"/>
          <w:sz w:val="21"/>
          <w:szCs w:val="21"/>
          <w:spacing w:val="-2"/>
        </w:rPr>
        <w:t>和反馈分析等方式进行。</w:t>
      </w:r>
    </w:p>
    <w:p>
      <w:pPr>
        <w:ind w:left="422"/>
        <w:spacing w:before="1" w:line="220" w:lineRule="auto"/>
        <w:rPr>
          <w:rFonts w:ascii="SimSun" w:hAnsi="SimSun" w:eastAsia="SimSun" w:cs="SimSun"/>
          <w:sz w:val="21"/>
          <w:szCs w:val="21"/>
        </w:rPr>
      </w:pPr>
      <w:r>
        <w:rPr>
          <w:rFonts w:ascii="SimSun" w:hAnsi="SimSun" w:eastAsia="SimSun" w:cs="SimSun"/>
          <w:sz w:val="21"/>
          <w:szCs w:val="21"/>
          <w:spacing w:val="-1"/>
        </w:rPr>
        <w:t>组织应保留适当的成文信息作为证据。</w:t>
      </w:r>
    </w:p>
    <w:p>
      <w:pPr>
        <w:pStyle w:val="BodyText"/>
        <w:spacing w:line="251" w:lineRule="auto"/>
        <w:rPr/>
      </w:pPr>
      <w:r/>
    </w:p>
    <w:p>
      <w:pPr>
        <w:spacing w:before="68" w:line="234" w:lineRule="auto"/>
        <w:outlineLvl w:val="1"/>
        <w:rPr>
          <w:rFonts w:ascii="SimHei" w:hAnsi="SimHei" w:eastAsia="SimHei" w:cs="SimHei"/>
          <w:sz w:val="21"/>
          <w:szCs w:val="21"/>
        </w:rPr>
      </w:pPr>
      <w:bookmarkStart w:name="bookmark38" w:id="43"/>
      <w:bookmarkEnd w:id="43"/>
      <w:r>
        <w:rPr>
          <w:rFonts w:ascii="Times New Roman" w:hAnsi="Times New Roman" w:eastAsia="Times New Roman" w:cs="Times New Roman"/>
          <w:sz w:val="21"/>
          <w:szCs w:val="21"/>
          <w:spacing w:val="-4"/>
        </w:rPr>
        <w:t>9.2</w:t>
      </w:r>
      <w:r>
        <w:rPr>
          <w:rFonts w:ascii="Times New Roman" w:hAnsi="Times New Roman" w:eastAsia="Times New Roman" w:cs="Times New Roman"/>
          <w:sz w:val="21"/>
          <w:szCs w:val="21"/>
          <w:spacing w:val="21"/>
          <w:w w:val="101"/>
        </w:rPr>
        <w:t xml:space="preserve"> </w:t>
      </w:r>
      <w:r>
        <w:rPr>
          <w:rFonts w:ascii="SimHei" w:hAnsi="SimHei" w:eastAsia="SimHei" w:cs="SimHei"/>
          <w:sz w:val="21"/>
          <w:szCs w:val="21"/>
          <w:spacing w:val="-4"/>
        </w:rPr>
        <w:t>内部审核</w:t>
      </w:r>
    </w:p>
    <w:p>
      <w:pPr>
        <w:ind w:left="5" w:right="10" w:firstLine="416"/>
        <w:spacing w:before="162" w:line="360" w:lineRule="auto"/>
        <w:rPr>
          <w:rFonts w:ascii="SimSun" w:hAnsi="SimSun" w:eastAsia="SimSun" w:cs="SimSun"/>
          <w:sz w:val="21"/>
          <w:szCs w:val="21"/>
        </w:rPr>
      </w:pPr>
      <w:r>
        <w:rPr>
          <w:rFonts w:ascii="SimSun" w:hAnsi="SimSun" w:eastAsia="SimSun" w:cs="SimSun"/>
          <w:sz w:val="21"/>
          <w:szCs w:val="21"/>
          <w:spacing w:val="2"/>
        </w:rPr>
        <w:t>组织应按策划的时间间隔进行内部审核，以提供客户投诉管理体系是否符合本文件要求、是否得</w:t>
      </w:r>
      <w:r>
        <w:rPr>
          <w:rFonts w:ascii="SimSun" w:hAnsi="SimSun" w:eastAsia="SimSun" w:cs="SimSun"/>
          <w:sz w:val="21"/>
          <w:szCs w:val="21"/>
          <w:spacing w:val="-1"/>
        </w:rPr>
        <w:t>到有效实施和保持的信息。</w:t>
      </w:r>
    </w:p>
    <w:p>
      <w:pPr>
        <w:ind w:left="422"/>
        <w:spacing w:before="1" w:line="222" w:lineRule="auto"/>
        <w:rPr>
          <w:rFonts w:ascii="SimSun" w:hAnsi="SimSun" w:eastAsia="SimSun" w:cs="SimSun"/>
          <w:sz w:val="21"/>
          <w:szCs w:val="21"/>
        </w:rPr>
      </w:pPr>
      <w:r>
        <w:rPr>
          <w:rFonts w:ascii="SimSun" w:hAnsi="SimSun" w:eastAsia="SimSun" w:cs="SimSun"/>
          <w:sz w:val="21"/>
          <w:szCs w:val="21"/>
          <w:spacing w:val="-2"/>
        </w:rPr>
        <w:t>组织应：</w:t>
      </w:r>
    </w:p>
    <w:p>
      <w:pPr>
        <w:ind w:left="421" w:right="59" w:hanging="11"/>
        <w:spacing w:before="155" w:line="36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依据投诉处理过程的重要性和以往审核结果，策划、建立、实施和保持审核方案，包括审核</w:t>
      </w:r>
      <w:r>
        <w:rPr>
          <w:rFonts w:ascii="SimSun" w:hAnsi="SimSun" w:eastAsia="SimSun" w:cs="SimSun"/>
          <w:sz w:val="21"/>
          <w:szCs w:val="21"/>
          <w:spacing w:val="-1"/>
        </w:rPr>
        <w:t>准则、范围、频次和方法；</w:t>
      </w:r>
    </w:p>
    <w:p>
      <w:pPr>
        <w:ind w:left="410"/>
        <w:spacing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规定每次审核的准则和范围；</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选择能确保审核过程客观、公正的审核员并实施审核；</w:t>
      </w:r>
    </w:p>
    <w:p>
      <w:pPr>
        <w:ind w:left="410"/>
        <w:spacing w:before="157" w:line="219"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确保将审核结果报告给相关管理者；</w:t>
      </w:r>
    </w:p>
    <w:p>
      <w:pPr>
        <w:ind w:left="410"/>
        <w:spacing w:before="159"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及时采取适当的纠正和纠正措施；</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保留作为审核方案实施和审核结果证据的成文信息。</w:t>
      </w:r>
    </w:p>
    <w:p>
      <w:pPr>
        <w:pStyle w:val="BodyText"/>
        <w:spacing w:line="252" w:lineRule="auto"/>
        <w:rPr/>
      </w:pPr>
      <w:r/>
    </w:p>
    <w:p>
      <w:pPr>
        <w:spacing w:before="69" w:line="234" w:lineRule="auto"/>
        <w:outlineLvl w:val="1"/>
        <w:rPr>
          <w:rFonts w:ascii="SimHei" w:hAnsi="SimHei" w:eastAsia="SimHei" w:cs="SimHei"/>
          <w:sz w:val="21"/>
          <w:szCs w:val="21"/>
        </w:rPr>
      </w:pPr>
      <w:bookmarkStart w:name="bookmark39" w:id="44"/>
      <w:bookmarkEnd w:id="44"/>
      <w:r>
        <w:rPr>
          <w:rFonts w:ascii="Times New Roman" w:hAnsi="Times New Roman" w:eastAsia="Times New Roman" w:cs="Times New Roman"/>
          <w:sz w:val="21"/>
          <w:szCs w:val="21"/>
          <w:spacing w:val="-3"/>
        </w:rPr>
        <w:t>9.3</w:t>
      </w:r>
      <w:r>
        <w:rPr>
          <w:rFonts w:ascii="Times New Roman" w:hAnsi="Times New Roman" w:eastAsia="Times New Roman" w:cs="Times New Roman"/>
          <w:sz w:val="21"/>
          <w:szCs w:val="21"/>
          <w:spacing w:val="14"/>
          <w:w w:val="101"/>
        </w:rPr>
        <w:t xml:space="preserve"> </w:t>
      </w:r>
      <w:r>
        <w:rPr>
          <w:rFonts w:ascii="SimHei" w:hAnsi="SimHei" w:eastAsia="SimHei" w:cs="SimHei"/>
          <w:sz w:val="21"/>
          <w:szCs w:val="21"/>
          <w:spacing w:val="-3"/>
        </w:rPr>
        <w:t>管理评审</w:t>
      </w:r>
    </w:p>
    <w:p>
      <w:pPr>
        <w:ind w:right="10" w:firstLine="421"/>
        <w:spacing w:before="164" w:line="360" w:lineRule="auto"/>
        <w:rPr>
          <w:rFonts w:ascii="SimSun" w:hAnsi="SimSun" w:eastAsia="SimSun" w:cs="SimSun"/>
          <w:sz w:val="21"/>
          <w:szCs w:val="21"/>
        </w:rPr>
      </w:pPr>
      <w:r>
        <w:rPr>
          <w:rFonts w:ascii="SimSun" w:hAnsi="SimSun" w:eastAsia="SimSun" w:cs="SimSun"/>
          <w:sz w:val="21"/>
          <w:szCs w:val="21"/>
          <w:spacing w:val="2"/>
        </w:rPr>
        <w:t>最高管理者应按策划的时间间隔评审组织的客户投诉管理体系，以确保其持续的适宜性、充分性</w:t>
      </w:r>
      <w:r>
        <w:rPr>
          <w:rFonts w:ascii="SimSun" w:hAnsi="SimSun" w:eastAsia="SimSun" w:cs="SimSun"/>
          <w:sz w:val="21"/>
          <w:szCs w:val="21"/>
          <w:spacing w:val="-5"/>
        </w:rPr>
        <w:t>和有效性。</w:t>
      </w:r>
    </w:p>
    <w:p>
      <w:pPr>
        <w:ind w:left="425"/>
        <w:spacing w:before="1" w:line="219" w:lineRule="auto"/>
        <w:rPr>
          <w:rFonts w:ascii="SimSun" w:hAnsi="SimSun" w:eastAsia="SimSun" w:cs="SimSun"/>
          <w:sz w:val="21"/>
          <w:szCs w:val="21"/>
        </w:rPr>
      </w:pPr>
      <w:r>
        <w:rPr>
          <w:rFonts w:ascii="SimSun" w:hAnsi="SimSun" w:eastAsia="SimSun" w:cs="SimSun"/>
          <w:sz w:val="21"/>
          <w:szCs w:val="21"/>
          <w:spacing w:val="-2"/>
        </w:rPr>
        <w:t>管理评审应考虑：</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4"/>
        </w:rPr>
        <w:t>——</w:t>
      </w:r>
      <w:r>
        <w:rPr>
          <w:rFonts w:ascii="Times New Roman" w:hAnsi="Times New Roman" w:eastAsia="Times New Roman" w:cs="Times New Roman"/>
          <w:sz w:val="21"/>
          <w:szCs w:val="21"/>
          <w:spacing w:val="42"/>
          <w:w w:val="101"/>
        </w:rPr>
        <w:t xml:space="preserve"> </w:t>
      </w:r>
      <w:r>
        <w:rPr>
          <w:rFonts w:ascii="SimSun" w:hAnsi="SimSun" w:eastAsia="SimSun" w:cs="SimSun"/>
          <w:sz w:val="21"/>
          <w:szCs w:val="21"/>
          <w:spacing w:val="-4"/>
        </w:rPr>
        <w:t>以往管理评审措施的实施情况；</w:t>
      </w:r>
    </w:p>
    <w:p>
      <w:pPr>
        <w:spacing w:line="221" w:lineRule="auto"/>
        <w:sectPr>
          <w:headerReference w:type="default" r:id="rId22"/>
          <w:footerReference w:type="default" r:id="rId23"/>
          <w:pgSz w:w="11907" w:h="16839"/>
          <w:pgMar w:top="983" w:right="1132" w:bottom="880" w:left="1424" w:header="706" w:footer="680" w:gutter="0"/>
        </w:sectPr>
        <w:rPr>
          <w:rFonts w:ascii="SimSun" w:hAnsi="SimSun" w:eastAsia="SimSun" w:cs="SimSun"/>
          <w:sz w:val="21"/>
          <w:szCs w:val="21"/>
        </w:rPr>
      </w:pPr>
    </w:p>
    <w:p>
      <w:pPr>
        <w:ind w:left="410"/>
        <w:spacing w:before="178"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与客户投诉管理体系有关的内外部因素的变化；</w:t>
      </w:r>
    </w:p>
    <w:p>
      <w:pPr>
        <w:ind w:left="419" w:right="68" w:hanging="9"/>
        <w:spacing w:before="159" w:line="359"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有关客户投诉管理体系绩效的信息，包括投诉处理目标实现程度、投诉分析和评价结果</w:t>
      </w:r>
      <w:r>
        <w:rPr>
          <w:rFonts w:ascii="SimSun" w:hAnsi="SimSun" w:eastAsia="SimSun" w:cs="SimSun"/>
          <w:sz w:val="21"/>
          <w:szCs w:val="21"/>
          <w:spacing w:val="-1"/>
        </w:rPr>
        <w:t>、投</w:t>
      </w:r>
      <w:r>
        <w:rPr>
          <w:rFonts w:ascii="SimSun" w:hAnsi="SimSun" w:eastAsia="SimSun" w:cs="SimSun"/>
          <w:sz w:val="21"/>
          <w:szCs w:val="21"/>
          <w:spacing w:val="-2"/>
        </w:rPr>
        <w:t>诉处理过程满意程度、内部审核结果等；</w:t>
      </w:r>
    </w:p>
    <w:p>
      <w:pPr>
        <w:ind w:left="410"/>
        <w:spacing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资源是否充分；</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相关方的反馈；</w:t>
      </w:r>
    </w:p>
    <w:p>
      <w:pPr>
        <w:ind w:left="410"/>
        <w:spacing w:before="158" w:line="220"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改进的机会。</w:t>
      </w:r>
    </w:p>
    <w:p>
      <w:pPr>
        <w:ind w:left="425"/>
        <w:spacing w:before="157" w:line="220" w:lineRule="auto"/>
        <w:rPr>
          <w:rFonts w:ascii="SimSun" w:hAnsi="SimSun" w:eastAsia="SimSun" w:cs="SimSun"/>
          <w:sz w:val="21"/>
          <w:szCs w:val="21"/>
        </w:rPr>
      </w:pPr>
      <w:r>
        <w:rPr>
          <w:rFonts w:ascii="SimSun" w:hAnsi="SimSun" w:eastAsia="SimSun" w:cs="SimSun"/>
          <w:sz w:val="21"/>
          <w:szCs w:val="21"/>
          <w:spacing w:val="-1"/>
        </w:rPr>
        <w:t>管理评审的输出应包括与持续改进机会和客户投诉管理体系所需的变更有关的决定和措施。</w:t>
      </w:r>
    </w:p>
    <w:p>
      <w:pPr>
        <w:ind w:left="422"/>
        <w:spacing w:before="158" w:line="221" w:lineRule="auto"/>
        <w:rPr>
          <w:rFonts w:ascii="SimSun" w:hAnsi="SimSun" w:eastAsia="SimSun" w:cs="SimSun"/>
          <w:sz w:val="21"/>
          <w:szCs w:val="21"/>
        </w:rPr>
      </w:pPr>
      <w:r>
        <w:rPr>
          <w:rFonts w:ascii="SimSun" w:hAnsi="SimSun" w:eastAsia="SimSun" w:cs="SimSun"/>
          <w:sz w:val="21"/>
          <w:szCs w:val="21"/>
          <w:spacing w:val="-1"/>
        </w:rPr>
        <w:t>组织应保留作为管理评审结果证据的成文信息。</w:t>
      </w:r>
    </w:p>
    <w:p>
      <w:pPr>
        <w:pStyle w:val="BodyText"/>
        <w:spacing w:line="348" w:lineRule="auto"/>
        <w:rPr/>
      </w:pPr>
      <w:r/>
    </w:p>
    <w:p>
      <w:pPr>
        <w:ind w:left="16"/>
        <w:spacing w:before="69" w:line="234" w:lineRule="auto"/>
        <w:outlineLvl w:val="0"/>
        <w:rPr>
          <w:rFonts w:ascii="SimHei" w:hAnsi="SimHei" w:eastAsia="SimHei" w:cs="SimHei"/>
          <w:sz w:val="21"/>
          <w:szCs w:val="21"/>
        </w:rPr>
      </w:pPr>
      <w:bookmarkStart w:name="bookmark40" w:id="45"/>
      <w:bookmarkEnd w:id="45"/>
      <w:r>
        <w:rPr>
          <w:rFonts w:ascii="Times New Roman" w:hAnsi="Times New Roman" w:eastAsia="Times New Roman" w:cs="Times New Roman"/>
          <w:sz w:val="21"/>
          <w:szCs w:val="21"/>
          <w:spacing w:val="-8"/>
        </w:rPr>
        <w:t>10</w:t>
      </w:r>
      <w:r>
        <w:rPr>
          <w:rFonts w:ascii="Times New Roman" w:hAnsi="Times New Roman" w:eastAsia="Times New Roman" w:cs="Times New Roman"/>
          <w:sz w:val="21"/>
          <w:szCs w:val="21"/>
          <w:spacing w:val="14"/>
          <w:w w:val="101"/>
        </w:rPr>
        <w:t xml:space="preserve"> </w:t>
      </w:r>
      <w:r>
        <w:rPr>
          <w:rFonts w:ascii="SimHei" w:hAnsi="SimHei" w:eastAsia="SimHei" w:cs="SimHei"/>
          <w:sz w:val="21"/>
          <w:szCs w:val="21"/>
          <w:spacing w:val="-8"/>
        </w:rPr>
        <w:t>改进</w:t>
      </w:r>
    </w:p>
    <w:p>
      <w:pPr>
        <w:ind w:left="16"/>
        <w:spacing w:before="250" w:line="234" w:lineRule="auto"/>
        <w:outlineLvl w:val="1"/>
        <w:rPr>
          <w:rFonts w:ascii="SimHei" w:hAnsi="SimHei" w:eastAsia="SimHei" w:cs="SimHei"/>
          <w:sz w:val="21"/>
          <w:szCs w:val="21"/>
        </w:rPr>
      </w:pPr>
      <w:bookmarkStart w:name="bookmark41" w:id="46"/>
      <w:bookmarkEnd w:id="46"/>
      <w:r>
        <w:rPr>
          <w:rFonts w:ascii="Times New Roman" w:hAnsi="Times New Roman" w:eastAsia="Times New Roman" w:cs="Times New Roman"/>
          <w:sz w:val="21"/>
          <w:szCs w:val="21"/>
          <w:spacing w:val="-5"/>
        </w:rPr>
        <w:t>10.1</w:t>
      </w:r>
      <w:r>
        <w:rPr>
          <w:rFonts w:ascii="Times New Roman" w:hAnsi="Times New Roman" w:eastAsia="Times New Roman" w:cs="Times New Roman"/>
          <w:sz w:val="21"/>
          <w:szCs w:val="21"/>
          <w:spacing w:val="12"/>
        </w:rPr>
        <w:t xml:space="preserve"> </w:t>
      </w:r>
      <w:r>
        <w:rPr>
          <w:rFonts w:ascii="SimHei" w:hAnsi="SimHei" w:eastAsia="SimHei" w:cs="SimHei"/>
          <w:sz w:val="21"/>
          <w:szCs w:val="21"/>
          <w:spacing w:val="-5"/>
        </w:rPr>
        <w:t>总则</w:t>
      </w:r>
    </w:p>
    <w:p>
      <w:pPr>
        <w:ind w:right="10" w:firstLine="422"/>
        <w:spacing w:before="165" w:line="361" w:lineRule="auto"/>
        <w:rPr>
          <w:rFonts w:ascii="SimSun" w:hAnsi="SimSun" w:eastAsia="SimSun" w:cs="SimSun"/>
          <w:sz w:val="21"/>
          <w:szCs w:val="21"/>
        </w:rPr>
      </w:pPr>
      <w:r>
        <w:rPr>
          <w:rFonts w:ascii="SimSun" w:hAnsi="SimSun" w:eastAsia="SimSun" w:cs="SimSun"/>
          <w:sz w:val="21"/>
          <w:szCs w:val="21"/>
          <w:spacing w:val="2"/>
        </w:rPr>
        <w:t>组织应确定和选择改进机会，并采取必要措施，以提升客户投诉管理体系的绩效和有效性，增强</w:t>
      </w:r>
      <w:bookmarkStart w:name="bookmark42" w:id="47"/>
      <w:bookmarkEnd w:id="47"/>
      <w:r>
        <w:rPr>
          <w:rFonts w:ascii="SimSun" w:hAnsi="SimSun" w:eastAsia="SimSun" w:cs="SimSun"/>
          <w:sz w:val="21"/>
          <w:szCs w:val="21"/>
          <w:spacing w:val="-5"/>
        </w:rPr>
        <w:t>顾客满意。</w:t>
      </w:r>
    </w:p>
    <w:p>
      <w:pPr>
        <w:ind w:left="16"/>
        <w:spacing w:before="158" w:line="234" w:lineRule="auto"/>
        <w:outlineLvl w:val="1"/>
        <w:rPr>
          <w:rFonts w:ascii="SimHei" w:hAnsi="SimHei" w:eastAsia="SimHei" w:cs="SimHei"/>
          <w:sz w:val="21"/>
          <w:szCs w:val="21"/>
        </w:rPr>
      </w:pPr>
      <w:bookmarkStart w:name="bookmark53" w:id="48"/>
      <w:bookmarkEnd w:id="48"/>
      <w:r>
        <w:rPr>
          <w:rFonts w:ascii="Times New Roman" w:hAnsi="Times New Roman" w:eastAsia="Times New Roman" w:cs="Times New Roman"/>
          <w:sz w:val="21"/>
          <w:szCs w:val="21"/>
          <w:spacing w:val="-2"/>
        </w:rPr>
        <w:t>10.2 </w:t>
      </w:r>
      <w:r>
        <w:rPr>
          <w:rFonts w:ascii="SimHei" w:hAnsi="SimHei" w:eastAsia="SimHei" w:cs="SimHei"/>
          <w:sz w:val="21"/>
          <w:szCs w:val="21"/>
          <w:spacing w:val="-2"/>
        </w:rPr>
        <w:t>不符合和纠正措施</w:t>
      </w:r>
    </w:p>
    <w:p>
      <w:pPr>
        <w:ind w:left="438"/>
        <w:spacing w:before="166" w:line="221" w:lineRule="auto"/>
        <w:rPr>
          <w:rFonts w:ascii="SimSun" w:hAnsi="SimSun" w:eastAsia="SimSun" w:cs="SimSun"/>
          <w:sz w:val="21"/>
          <w:szCs w:val="21"/>
        </w:rPr>
      </w:pPr>
      <w:r>
        <w:rPr>
          <w:rFonts w:ascii="SimSun" w:hAnsi="SimSun" w:eastAsia="SimSun" w:cs="SimSun"/>
          <w:sz w:val="21"/>
          <w:szCs w:val="21"/>
          <w:spacing w:val="-5"/>
        </w:rPr>
        <w:t>出现不符合时，组织应：</w:t>
      </w:r>
    </w:p>
    <w:p>
      <w:pPr>
        <w:ind w:left="410"/>
        <w:spacing w:before="157" w:line="220"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对不符合作出响应，适用时采取措施予以控制和纠正，并处置产生的后果；</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通过分析确定不符合的原因，确定是否存在或可能发生类似的不符合；</w:t>
      </w:r>
    </w:p>
    <w:p>
      <w:pPr>
        <w:ind w:left="410"/>
        <w:spacing w:before="158"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采取纠正措施，消除不符合的原因，以避免再次发生；</w:t>
      </w:r>
    </w:p>
    <w:p>
      <w:pPr>
        <w:ind w:left="410"/>
        <w:spacing w:before="157"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评审所采取的纠正措施的有效性；</w:t>
      </w:r>
    </w:p>
    <w:p>
      <w:pPr>
        <w:ind w:left="410"/>
        <w:spacing w:before="161"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必要时，更新策划期间确定的风险和机遇，以及客户投诉管理体系所需的变更。</w:t>
      </w:r>
    </w:p>
    <w:p>
      <w:pPr>
        <w:ind w:left="422"/>
        <w:spacing w:before="157" w:line="220" w:lineRule="auto"/>
        <w:rPr>
          <w:rFonts w:ascii="SimSun" w:hAnsi="SimSun" w:eastAsia="SimSun" w:cs="SimSun"/>
          <w:sz w:val="21"/>
          <w:szCs w:val="21"/>
        </w:rPr>
      </w:pPr>
      <w:r>
        <w:rPr>
          <w:rFonts w:ascii="SimSun" w:hAnsi="SimSun" w:eastAsia="SimSun" w:cs="SimSun"/>
          <w:sz w:val="21"/>
          <w:szCs w:val="21"/>
          <w:spacing w:val="-1"/>
        </w:rPr>
        <w:t>组织应保留下列成文信息：不符合的性质、所采取的措施以及措施的结果。</w:t>
      </w:r>
    </w:p>
    <w:p>
      <w:pPr>
        <w:pStyle w:val="BodyText"/>
        <w:spacing w:line="251" w:lineRule="auto"/>
        <w:rPr/>
      </w:pPr>
      <w:r/>
    </w:p>
    <w:p>
      <w:pPr>
        <w:ind w:left="16"/>
        <w:spacing w:before="69" w:line="234" w:lineRule="auto"/>
        <w:outlineLvl w:val="1"/>
        <w:rPr>
          <w:rFonts w:ascii="SimHei" w:hAnsi="SimHei" w:eastAsia="SimHei" w:cs="SimHei"/>
          <w:sz w:val="21"/>
          <w:szCs w:val="21"/>
        </w:rPr>
      </w:pPr>
      <w:bookmarkStart w:name="bookmark43" w:id="49"/>
      <w:bookmarkEnd w:id="49"/>
      <w:r>
        <w:rPr>
          <w:rFonts w:ascii="Times New Roman" w:hAnsi="Times New Roman" w:eastAsia="Times New Roman" w:cs="Times New Roman"/>
          <w:sz w:val="21"/>
          <w:szCs w:val="21"/>
          <w:spacing w:val="-3"/>
        </w:rPr>
        <w:t>10.3 </w:t>
      </w:r>
      <w:r>
        <w:rPr>
          <w:rFonts w:ascii="SimHei" w:hAnsi="SimHei" w:eastAsia="SimHei" w:cs="SimHei"/>
          <w:sz w:val="21"/>
          <w:szCs w:val="21"/>
          <w:spacing w:val="-3"/>
        </w:rPr>
        <w:t>持续改进</w:t>
      </w:r>
    </w:p>
    <w:p>
      <w:pPr>
        <w:ind w:left="422"/>
        <w:spacing w:before="165" w:line="221" w:lineRule="auto"/>
        <w:rPr>
          <w:rFonts w:ascii="SimSun" w:hAnsi="SimSun" w:eastAsia="SimSun" w:cs="SimSun"/>
          <w:sz w:val="21"/>
          <w:szCs w:val="21"/>
        </w:rPr>
      </w:pPr>
      <w:r>
        <w:rPr>
          <w:rFonts w:ascii="SimSun" w:hAnsi="SimSun" w:eastAsia="SimSun" w:cs="SimSun"/>
          <w:sz w:val="21"/>
          <w:szCs w:val="21"/>
          <w:spacing w:val="-1"/>
        </w:rPr>
        <w:t>组织应持续改进客户投诉管理体系的适宜性、充分性和有效性</w:t>
      </w:r>
      <w:r>
        <w:rPr>
          <w:rFonts w:ascii="SimSun" w:hAnsi="SimSun" w:eastAsia="SimSun" w:cs="SimSun"/>
          <w:sz w:val="21"/>
          <w:szCs w:val="21"/>
          <w:spacing w:val="-2"/>
        </w:rPr>
        <w:t>，包括：</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通过纠正措施和预防措施，消除已发生或潜在的不合格原因；</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通过渐进式改进或突破性改进，持续优化投诉处理过程；</w:t>
      </w:r>
    </w:p>
    <w:p>
      <w:pPr>
        <w:ind w:left="423" w:right="59" w:hanging="13"/>
        <w:spacing w:before="157" w:line="36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通过分享经验教训、采用新技术新方法和完善投诉处理文化，不断提升投诉处理能力和组织</w:t>
      </w:r>
      <w:r>
        <w:rPr>
          <w:rFonts w:ascii="SimSun" w:hAnsi="SimSun" w:eastAsia="SimSun" w:cs="SimSun"/>
          <w:sz w:val="21"/>
          <w:szCs w:val="21"/>
          <w:spacing w:val="-9"/>
        </w:rPr>
        <w:t>绩效。</w:t>
      </w:r>
    </w:p>
    <w:p>
      <w:pPr>
        <w:spacing w:line="361" w:lineRule="auto"/>
        <w:sectPr>
          <w:footerReference w:type="default" r:id="rId24"/>
          <w:pgSz w:w="11907" w:h="16839"/>
          <w:pgMar w:top="983" w:right="1132" w:bottom="880" w:left="1424" w:header="706" w:footer="678" w:gutter="0"/>
        </w:sectPr>
        <w:rPr>
          <w:rFonts w:ascii="SimSun" w:hAnsi="SimSun" w:eastAsia="SimSun" w:cs="SimSun"/>
          <w:sz w:val="21"/>
          <w:szCs w:val="21"/>
        </w:rPr>
      </w:pPr>
    </w:p>
    <w:p>
      <w:pPr>
        <w:ind w:left="4390"/>
        <w:spacing w:before="181" w:line="220" w:lineRule="auto"/>
        <w:outlineLvl w:val="0"/>
        <w:rPr>
          <w:rFonts w:ascii="Times New Roman" w:hAnsi="Times New Roman" w:eastAsia="Times New Roman" w:cs="Times New Roman"/>
          <w:sz w:val="21"/>
          <w:szCs w:val="21"/>
        </w:rPr>
      </w:pPr>
      <w:bookmarkStart w:name="bookmark44" w:id="50"/>
      <w:bookmarkEnd w:id="50"/>
      <w:r>
        <w:rPr>
          <w:rFonts w:ascii="SimHei" w:hAnsi="SimHei" w:eastAsia="SimHei" w:cs="SimHei"/>
          <w:sz w:val="21"/>
          <w:szCs w:val="21"/>
          <w:spacing w:val="-6"/>
        </w:rPr>
        <w:t>附录</w:t>
      </w:r>
      <w:r>
        <w:rPr>
          <w:rFonts w:ascii="SimHei" w:hAnsi="SimHei" w:eastAsia="SimHei" w:cs="SimHei"/>
          <w:sz w:val="21"/>
          <w:szCs w:val="21"/>
          <w:spacing w:val="-53"/>
        </w:rPr>
        <w:t xml:space="preserve"> </w:t>
      </w:r>
      <w:r>
        <w:rPr>
          <w:rFonts w:ascii="Times New Roman" w:hAnsi="Times New Roman" w:eastAsia="Times New Roman" w:cs="Times New Roman"/>
          <w:sz w:val="21"/>
          <w:szCs w:val="21"/>
          <w:spacing w:val="-6"/>
        </w:rPr>
        <w:t>A</w:t>
      </w:r>
    </w:p>
    <w:p>
      <w:pPr>
        <w:ind w:left="4180"/>
        <w:spacing w:before="105" w:line="220" w:lineRule="auto"/>
        <w:outlineLvl w:val="0"/>
        <w:rPr>
          <w:rFonts w:ascii="SimHei" w:hAnsi="SimHei" w:eastAsia="SimHei" w:cs="SimHei"/>
          <w:sz w:val="21"/>
          <w:szCs w:val="21"/>
        </w:rPr>
      </w:pPr>
      <w:bookmarkStart w:name="bookmark44" w:id="51"/>
      <w:bookmarkEnd w:id="51"/>
      <w:r>
        <w:rPr>
          <w:rFonts w:ascii="SimHei" w:hAnsi="SimHei" w:eastAsia="SimHei" w:cs="SimHei"/>
          <w:sz w:val="21"/>
          <w:szCs w:val="21"/>
          <w:spacing w:val="-7"/>
        </w:rPr>
        <w:t>（资料性）</w:t>
      </w:r>
    </w:p>
    <w:p>
      <w:pPr>
        <w:ind w:left="3849"/>
        <w:spacing w:before="105" w:line="218" w:lineRule="auto"/>
        <w:outlineLvl w:val="0"/>
        <w:rPr>
          <w:rFonts w:ascii="SimHei" w:hAnsi="SimHei" w:eastAsia="SimHei" w:cs="SimHei"/>
          <w:sz w:val="21"/>
          <w:szCs w:val="21"/>
        </w:rPr>
      </w:pPr>
      <w:bookmarkStart w:name="bookmark44" w:id="52"/>
      <w:bookmarkEnd w:id="52"/>
      <w:r>
        <w:rPr>
          <w:rFonts w:ascii="SimHei" w:hAnsi="SimHei" w:eastAsia="SimHei" w:cs="SimHei"/>
          <w:sz w:val="21"/>
          <w:szCs w:val="21"/>
          <w:spacing w:val="-1"/>
        </w:rPr>
        <w:t>投诉处理指导原则</w:t>
      </w:r>
    </w:p>
    <w:p>
      <w:pPr>
        <w:ind w:left="435"/>
        <w:spacing w:before="301" w:line="234" w:lineRule="auto"/>
        <w:rPr>
          <w:rFonts w:ascii="SimSun" w:hAnsi="SimSun" w:eastAsia="SimSun" w:cs="SimSun"/>
          <w:sz w:val="21"/>
          <w:szCs w:val="21"/>
        </w:rPr>
      </w:pPr>
      <w:r>
        <w:rPr>
          <w:rFonts w:ascii="SimSun" w:hAnsi="SimSun" w:eastAsia="SimSun" w:cs="SimSun"/>
          <w:sz w:val="21"/>
          <w:szCs w:val="21"/>
          <w:spacing w:val="-1"/>
        </w:rPr>
        <w:t>组织可参照表</w:t>
      </w:r>
      <w:r>
        <w:rPr>
          <w:rFonts w:ascii="SimSun" w:hAnsi="SimSun" w:eastAsia="SimSun" w:cs="SimSun"/>
          <w:sz w:val="21"/>
          <w:szCs w:val="21"/>
          <w:spacing w:val="-46"/>
        </w:rPr>
        <w:t xml:space="preserve"> </w:t>
      </w:r>
      <w:r>
        <w:rPr>
          <w:rFonts w:ascii="Times New Roman" w:hAnsi="Times New Roman" w:eastAsia="Times New Roman" w:cs="Times New Roman"/>
          <w:sz w:val="21"/>
          <w:szCs w:val="21"/>
          <w:spacing w:val="-1"/>
        </w:rPr>
        <w:t>A.1 </w:t>
      </w:r>
      <w:r>
        <w:rPr>
          <w:rFonts w:ascii="SimSun" w:hAnsi="SimSun" w:eastAsia="SimSun" w:cs="SimSun"/>
          <w:sz w:val="21"/>
          <w:szCs w:val="21"/>
          <w:spacing w:val="-1"/>
        </w:rPr>
        <w:t>理解并应用投诉处理的指导原则。</w:t>
      </w:r>
    </w:p>
    <w:p>
      <w:pPr>
        <w:pStyle w:val="BodyText"/>
        <w:spacing w:line="242" w:lineRule="auto"/>
        <w:rPr/>
      </w:pPr>
      <w:r/>
    </w:p>
    <w:p>
      <w:pPr>
        <w:ind w:left="3704"/>
        <w:spacing w:before="59" w:line="231" w:lineRule="auto"/>
        <w:rPr>
          <w:rFonts w:ascii="SimHei" w:hAnsi="SimHei" w:eastAsia="SimHei" w:cs="SimHei"/>
          <w:sz w:val="18"/>
          <w:szCs w:val="18"/>
        </w:rPr>
      </w:pPr>
      <w:r>
        <w:rPr>
          <w:rFonts w:ascii="SimHei" w:hAnsi="SimHei" w:eastAsia="SimHei" w:cs="SimHei"/>
          <w:sz w:val="18"/>
          <w:szCs w:val="18"/>
          <w:spacing w:val="-1"/>
        </w:rPr>
        <w:t>表</w:t>
      </w:r>
      <w:r>
        <w:rPr>
          <w:rFonts w:ascii="SimHei" w:hAnsi="SimHei" w:eastAsia="SimHei" w:cs="SimHei"/>
          <w:sz w:val="18"/>
          <w:szCs w:val="18"/>
          <w:spacing w:val="-40"/>
        </w:rPr>
        <w:t xml:space="preserve"> </w:t>
      </w:r>
      <w:r>
        <w:rPr>
          <w:rFonts w:ascii="Times New Roman" w:hAnsi="Times New Roman" w:eastAsia="Times New Roman" w:cs="Times New Roman"/>
          <w:sz w:val="18"/>
          <w:szCs w:val="18"/>
          <w:spacing w:val="-1"/>
        </w:rPr>
        <w:t>A.1 </w:t>
      </w:r>
      <w:r>
        <w:rPr>
          <w:rFonts w:ascii="SimHei" w:hAnsi="SimHei" w:eastAsia="SimHei" w:cs="SimHei"/>
          <w:sz w:val="18"/>
          <w:szCs w:val="18"/>
          <w:spacing w:val="-1"/>
        </w:rPr>
        <w:t>投诉处理指导原则</w:t>
      </w:r>
    </w:p>
    <w:p>
      <w:pPr>
        <w:spacing w:line="92" w:lineRule="exact"/>
        <w:rPr/>
      </w:pPr>
      <w:r/>
    </w:p>
    <w:tbl>
      <w:tblPr>
        <w:tblStyle w:val="TableNormal"/>
        <w:tblW w:w="9361"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121"/>
        <w:gridCol w:w="3116"/>
        <w:gridCol w:w="3124"/>
      </w:tblGrid>
      <w:tr>
        <w:trPr>
          <w:trHeight w:val="244" w:hRule="atLeast"/>
        </w:trPr>
        <w:tc>
          <w:tcPr>
            <w:tcW w:w="3121" w:type="dxa"/>
            <w:vAlign w:val="top"/>
          </w:tcPr>
          <w:p>
            <w:pPr>
              <w:ind w:left="1385"/>
              <w:spacing w:before="32" w:line="207" w:lineRule="auto"/>
              <w:rPr>
                <w:rFonts w:ascii="SimHei" w:hAnsi="SimHei" w:eastAsia="SimHei" w:cs="SimHei"/>
                <w:sz w:val="18"/>
                <w:szCs w:val="18"/>
              </w:rPr>
            </w:pPr>
            <w:r>
              <w:rPr>
                <w:rFonts w:ascii="SimHei" w:hAnsi="SimHei" w:eastAsia="SimHei" w:cs="SimHei"/>
                <w:sz w:val="18"/>
                <w:szCs w:val="18"/>
                <w:spacing w:val="-2"/>
              </w:rPr>
              <w:t>原则</w:t>
            </w:r>
          </w:p>
        </w:tc>
        <w:tc>
          <w:tcPr>
            <w:tcW w:w="3116" w:type="dxa"/>
            <w:vAlign w:val="top"/>
          </w:tcPr>
          <w:p>
            <w:pPr>
              <w:ind w:left="1215"/>
              <w:spacing w:before="32" w:line="207" w:lineRule="auto"/>
              <w:rPr>
                <w:rFonts w:ascii="SimHei" w:hAnsi="SimHei" w:eastAsia="SimHei" w:cs="SimHei"/>
                <w:sz w:val="18"/>
                <w:szCs w:val="18"/>
              </w:rPr>
            </w:pPr>
            <w:r>
              <w:rPr>
                <w:rFonts w:ascii="SimHei" w:hAnsi="SimHei" w:eastAsia="SimHei" w:cs="SimHei"/>
                <w:sz w:val="18"/>
                <w:szCs w:val="18"/>
                <w:spacing w:val="-4"/>
              </w:rPr>
              <w:t>内涵解释</w:t>
            </w:r>
          </w:p>
        </w:tc>
        <w:tc>
          <w:tcPr>
            <w:tcW w:w="3124" w:type="dxa"/>
            <w:vAlign w:val="top"/>
          </w:tcPr>
          <w:p>
            <w:pPr>
              <w:ind w:left="1211"/>
              <w:spacing w:before="32" w:line="207" w:lineRule="auto"/>
              <w:rPr>
                <w:rFonts w:ascii="SimHei" w:hAnsi="SimHei" w:eastAsia="SimHei" w:cs="SimHei"/>
                <w:sz w:val="18"/>
                <w:szCs w:val="18"/>
              </w:rPr>
            </w:pPr>
            <w:r>
              <w:rPr>
                <w:rFonts w:ascii="SimHei" w:hAnsi="SimHei" w:eastAsia="SimHei" w:cs="SimHei"/>
                <w:sz w:val="18"/>
                <w:szCs w:val="18"/>
                <w:spacing w:val="-3"/>
              </w:rPr>
              <w:t>实施要点</w:t>
            </w:r>
          </w:p>
        </w:tc>
      </w:tr>
      <w:tr>
        <w:trPr>
          <w:trHeight w:val="705" w:hRule="atLeast"/>
        </w:trPr>
        <w:tc>
          <w:tcPr>
            <w:tcW w:w="3121" w:type="dxa"/>
            <w:vAlign w:val="top"/>
          </w:tcPr>
          <w:p>
            <w:pPr>
              <w:pStyle w:val="TableText"/>
              <w:ind w:left="1384"/>
              <w:spacing w:before="258" w:line="220" w:lineRule="auto"/>
              <w:rPr/>
            </w:pPr>
            <w:r>
              <w:rPr>
                <w:spacing w:val="-2"/>
              </w:rPr>
              <w:t>承诺</w:t>
            </w:r>
          </w:p>
        </w:tc>
        <w:tc>
          <w:tcPr>
            <w:tcW w:w="3116" w:type="dxa"/>
            <w:vAlign w:val="top"/>
          </w:tcPr>
          <w:p>
            <w:pPr>
              <w:pStyle w:val="TableText"/>
              <w:ind w:left="115" w:right="123"/>
              <w:spacing w:before="143" w:line="241" w:lineRule="auto"/>
              <w:rPr/>
            </w:pPr>
            <w:r>
              <w:rPr>
                <w:spacing w:val="-1"/>
              </w:rPr>
              <w:t>组织应对投诉处理过程的规定和实施</w:t>
            </w:r>
            <w:r>
              <w:rPr>
                <w:spacing w:val="-2"/>
              </w:rPr>
              <w:t>主动做出承诺</w:t>
            </w:r>
          </w:p>
        </w:tc>
        <w:tc>
          <w:tcPr>
            <w:tcW w:w="3124" w:type="dxa"/>
            <w:vAlign w:val="top"/>
          </w:tcPr>
          <w:p>
            <w:pPr>
              <w:pStyle w:val="TableText"/>
              <w:ind w:left="119" w:right="129" w:hanging="1"/>
              <w:spacing w:before="25" w:line="229" w:lineRule="auto"/>
              <w:jc w:val="both"/>
              <w:rPr/>
            </w:pPr>
            <w:r>
              <w:rPr>
                <w:spacing w:val="-1"/>
              </w:rPr>
              <w:t>最高管理者参与投诉处理并配置充分</w:t>
            </w:r>
            <w:r>
              <w:rPr>
                <w:spacing w:val="-1"/>
              </w:rPr>
              <w:t>的资源（包括人员培训</w:t>
            </w:r>
            <w:r>
              <w:rPr>
                <w:spacing w:val="1"/>
              </w:rPr>
              <w:t>），</w:t>
            </w:r>
            <w:r>
              <w:rPr>
                <w:spacing w:val="-1"/>
              </w:rPr>
              <w:t>确保投诉</w:t>
            </w:r>
            <w:r>
              <w:rPr>
                <w:spacing w:val="-2"/>
              </w:rPr>
              <w:t>处理过程有效运行</w:t>
            </w:r>
          </w:p>
        </w:tc>
      </w:tr>
      <w:tr>
        <w:trPr>
          <w:trHeight w:val="705" w:hRule="atLeast"/>
        </w:trPr>
        <w:tc>
          <w:tcPr>
            <w:tcW w:w="3121" w:type="dxa"/>
            <w:vAlign w:val="top"/>
          </w:tcPr>
          <w:p>
            <w:pPr>
              <w:pStyle w:val="TableText"/>
              <w:ind w:left="1391"/>
              <w:spacing w:before="258" w:line="220" w:lineRule="auto"/>
              <w:rPr/>
            </w:pPr>
            <w:r>
              <w:rPr>
                <w:spacing w:val="-4"/>
              </w:rPr>
              <w:t>能力</w:t>
            </w:r>
          </w:p>
        </w:tc>
        <w:tc>
          <w:tcPr>
            <w:tcW w:w="3116" w:type="dxa"/>
            <w:vAlign w:val="top"/>
          </w:tcPr>
          <w:p>
            <w:pPr>
              <w:pStyle w:val="TableText"/>
              <w:ind w:left="113" w:right="123" w:firstLine="2"/>
              <w:spacing w:before="144" w:line="241" w:lineRule="auto"/>
              <w:rPr/>
            </w:pPr>
            <w:r>
              <w:rPr>
                <w:spacing w:val="-1"/>
              </w:rPr>
              <w:t>组织应提供并承诺充分的资源用于投</w:t>
            </w:r>
            <w:r>
              <w:rPr>
                <w:spacing w:val="-1"/>
              </w:rPr>
              <w:t>诉处理，并有效、高效地管理</w:t>
            </w:r>
          </w:p>
        </w:tc>
        <w:tc>
          <w:tcPr>
            <w:tcW w:w="3124" w:type="dxa"/>
            <w:vAlign w:val="top"/>
          </w:tcPr>
          <w:p>
            <w:pPr>
              <w:pStyle w:val="TableText"/>
              <w:ind w:left="115" w:right="129"/>
              <w:spacing w:before="25" w:line="229" w:lineRule="auto"/>
              <w:jc w:val="both"/>
              <w:rPr/>
            </w:pPr>
            <w:r>
              <w:rPr>
                <w:spacing w:val="-1"/>
              </w:rPr>
              <w:t>配置数量充足、能力适当的投诉处理</w:t>
            </w:r>
            <w:r>
              <w:rPr>
                <w:spacing w:val="-1"/>
              </w:rPr>
              <w:t>人员，提供基础设施、技术和信息资</w:t>
            </w:r>
            <w:r>
              <w:rPr>
                <w:spacing w:val="-2"/>
              </w:rPr>
              <w:t>源支持</w:t>
            </w:r>
          </w:p>
        </w:tc>
      </w:tr>
      <w:tr>
        <w:trPr>
          <w:trHeight w:val="472" w:hRule="atLeast"/>
        </w:trPr>
        <w:tc>
          <w:tcPr>
            <w:tcW w:w="3121" w:type="dxa"/>
            <w:vAlign w:val="top"/>
          </w:tcPr>
          <w:p>
            <w:pPr>
              <w:pStyle w:val="TableText"/>
              <w:ind w:left="1383"/>
              <w:spacing w:before="144" w:line="220" w:lineRule="auto"/>
              <w:rPr/>
            </w:pPr>
            <w:r>
              <w:rPr>
                <w:spacing w:val="-2"/>
              </w:rPr>
              <w:t>透明</w:t>
            </w:r>
          </w:p>
        </w:tc>
        <w:tc>
          <w:tcPr>
            <w:tcW w:w="3116" w:type="dxa"/>
            <w:vAlign w:val="top"/>
          </w:tcPr>
          <w:p>
            <w:pPr>
              <w:pStyle w:val="TableText"/>
              <w:ind w:left="115" w:right="123" w:firstLine="1"/>
              <w:spacing w:before="27" w:line="223" w:lineRule="auto"/>
              <w:rPr/>
            </w:pPr>
            <w:r>
              <w:rPr>
                <w:spacing w:val="-1"/>
              </w:rPr>
              <w:t>投诉处理过程应向顾客、员工和其他</w:t>
            </w:r>
            <w:r>
              <w:rPr>
                <w:spacing w:val="-1"/>
              </w:rPr>
              <w:t>有关相关方沟通</w:t>
            </w:r>
          </w:p>
        </w:tc>
        <w:tc>
          <w:tcPr>
            <w:tcW w:w="3124" w:type="dxa"/>
            <w:vAlign w:val="top"/>
          </w:tcPr>
          <w:p>
            <w:pPr>
              <w:pStyle w:val="TableText"/>
              <w:ind w:left="115" w:right="129" w:firstLine="19"/>
              <w:spacing w:before="27" w:line="223" w:lineRule="auto"/>
              <w:rPr/>
            </w:pPr>
            <w:r>
              <w:rPr>
                <w:spacing w:val="-2"/>
              </w:rPr>
              <w:t>向投诉者提供足够的关于投诉处理流</w:t>
            </w:r>
            <w:r>
              <w:rPr>
                <w:spacing w:val="-1"/>
              </w:rPr>
              <w:t>程、渠道、时限和结果的信息</w:t>
            </w:r>
          </w:p>
        </w:tc>
      </w:tr>
      <w:tr>
        <w:trPr>
          <w:trHeight w:val="938" w:hRule="atLeast"/>
        </w:trPr>
        <w:tc>
          <w:tcPr>
            <w:tcW w:w="3121" w:type="dxa"/>
            <w:vAlign w:val="top"/>
          </w:tcPr>
          <w:p>
            <w:pPr>
              <w:spacing w:line="317" w:lineRule="auto"/>
              <w:rPr>
                <w:rFonts w:ascii="Arial"/>
                <w:sz w:val="21"/>
              </w:rPr>
            </w:pPr>
            <w:r/>
          </w:p>
          <w:p>
            <w:pPr>
              <w:pStyle w:val="TableText"/>
              <w:ind w:left="1216"/>
              <w:spacing w:before="58" w:line="220" w:lineRule="auto"/>
              <w:rPr/>
            </w:pPr>
            <w:r>
              <w:rPr>
                <w:spacing w:val="-4"/>
              </w:rPr>
              <w:t>易于获取</w:t>
            </w:r>
          </w:p>
        </w:tc>
        <w:tc>
          <w:tcPr>
            <w:tcW w:w="3116" w:type="dxa"/>
            <w:vAlign w:val="top"/>
          </w:tcPr>
          <w:p>
            <w:pPr>
              <w:pStyle w:val="TableText"/>
              <w:ind w:left="116" w:right="123"/>
              <w:spacing w:before="260" w:line="241" w:lineRule="auto"/>
              <w:rPr/>
            </w:pPr>
            <w:r>
              <w:rPr>
                <w:spacing w:val="-1"/>
              </w:rPr>
              <w:t>投诉处理过程应让所有投诉者易于获</w:t>
            </w:r>
            <w:r>
              <w:rPr>
                <w:spacing w:val="-2"/>
              </w:rPr>
              <w:t>取和使用</w:t>
            </w:r>
          </w:p>
        </w:tc>
        <w:tc>
          <w:tcPr>
            <w:tcW w:w="3124" w:type="dxa"/>
            <w:vAlign w:val="top"/>
          </w:tcPr>
          <w:p>
            <w:pPr>
              <w:pStyle w:val="TableText"/>
              <w:ind w:left="115" w:right="129" w:firstLine="1"/>
              <w:spacing w:before="27" w:line="231" w:lineRule="auto"/>
              <w:jc w:val="both"/>
              <w:rPr/>
            </w:pPr>
            <w:r>
              <w:rPr>
                <w:spacing w:val="-1"/>
              </w:rPr>
              <w:t>提供多种便捷的投诉渠道，信息表达</w:t>
            </w:r>
            <w:r>
              <w:rPr>
                <w:spacing w:val="-1"/>
              </w:rPr>
              <w:t>清楚，考虑大字体印刷、盲文等可供</w:t>
            </w:r>
            <w:r>
              <w:rPr>
                <w:spacing w:val="-1"/>
              </w:rPr>
              <w:t>选择的形式，避免投诉者处于不利地</w:t>
            </w:r>
            <w:r>
              <w:rPr/>
              <w:t>位</w:t>
            </w:r>
          </w:p>
        </w:tc>
      </w:tr>
      <w:tr>
        <w:trPr>
          <w:trHeight w:val="470" w:hRule="atLeast"/>
        </w:trPr>
        <w:tc>
          <w:tcPr>
            <w:tcW w:w="3121" w:type="dxa"/>
            <w:vAlign w:val="top"/>
          </w:tcPr>
          <w:p>
            <w:pPr>
              <w:pStyle w:val="TableText"/>
              <w:ind w:left="1393"/>
              <w:spacing w:before="145" w:line="222" w:lineRule="auto"/>
              <w:rPr/>
            </w:pPr>
            <w:r>
              <w:rPr>
                <w:spacing w:val="-5"/>
              </w:rPr>
              <w:t>响应</w:t>
            </w:r>
          </w:p>
        </w:tc>
        <w:tc>
          <w:tcPr>
            <w:tcW w:w="3116" w:type="dxa"/>
            <w:vAlign w:val="top"/>
          </w:tcPr>
          <w:p>
            <w:pPr>
              <w:pStyle w:val="TableText"/>
              <w:ind w:left="116" w:right="123"/>
              <w:spacing w:before="27" w:line="222" w:lineRule="auto"/>
              <w:rPr/>
            </w:pPr>
            <w:r>
              <w:rPr>
                <w:spacing w:val="-1"/>
              </w:rPr>
              <w:t>组织应关注顾客对投诉处理的需求和</w:t>
            </w:r>
            <w:r>
              <w:rPr>
                <w:spacing w:val="-3"/>
              </w:rPr>
              <w:t>期望</w:t>
            </w:r>
          </w:p>
        </w:tc>
        <w:tc>
          <w:tcPr>
            <w:tcW w:w="3124" w:type="dxa"/>
            <w:vAlign w:val="top"/>
          </w:tcPr>
          <w:p>
            <w:pPr>
              <w:pStyle w:val="TableText"/>
              <w:ind w:left="129" w:right="129" w:hanging="14"/>
              <w:spacing w:before="27" w:line="222" w:lineRule="auto"/>
              <w:rPr/>
            </w:pPr>
            <w:r>
              <w:rPr>
                <w:spacing w:val="-1"/>
              </w:rPr>
              <w:t>及时告知收到投诉，提供预计处理时</w:t>
            </w:r>
            <w:r>
              <w:rPr>
                <w:spacing w:val="-2"/>
              </w:rPr>
              <w:t>间表，定期更新处理进展</w:t>
            </w:r>
          </w:p>
        </w:tc>
      </w:tr>
      <w:tr>
        <w:trPr>
          <w:trHeight w:val="472" w:hRule="atLeast"/>
        </w:trPr>
        <w:tc>
          <w:tcPr>
            <w:tcW w:w="3121" w:type="dxa"/>
            <w:vAlign w:val="top"/>
          </w:tcPr>
          <w:p>
            <w:pPr>
              <w:pStyle w:val="TableText"/>
              <w:ind w:left="1385"/>
              <w:spacing w:before="146" w:line="220" w:lineRule="auto"/>
              <w:rPr/>
            </w:pPr>
            <w:r>
              <w:rPr>
                <w:spacing w:val="-3"/>
              </w:rPr>
              <w:t>客观</w:t>
            </w:r>
          </w:p>
        </w:tc>
        <w:tc>
          <w:tcPr>
            <w:tcW w:w="3116" w:type="dxa"/>
            <w:vAlign w:val="top"/>
          </w:tcPr>
          <w:p>
            <w:pPr>
              <w:pStyle w:val="TableText"/>
              <w:ind w:left="113" w:right="123"/>
              <w:spacing w:before="31" w:line="221" w:lineRule="auto"/>
              <w:rPr/>
            </w:pPr>
            <w:r>
              <w:rPr>
                <w:spacing w:val="-1"/>
              </w:rPr>
              <w:t>在投诉处理过程中应平等、客观和无</w:t>
            </w:r>
            <w:r>
              <w:rPr>
                <w:spacing w:val="-1"/>
              </w:rPr>
              <w:t>偏见地对待每件投诉</w:t>
            </w:r>
          </w:p>
        </w:tc>
        <w:tc>
          <w:tcPr>
            <w:tcW w:w="3124" w:type="dxa"/>
            <w:vAlign w:val="top"/>
          </w:tcPr>
          <w:p>
            <w:pPr>
              <w:pStyle w:val="TableText"/>
              <w:ind w:left="125" w:right="309" w:hanging="9"/>
              <w:spacing w:before="31" w:line="221" w:lineRule="auto"/>
              <w:rPr/>
            </w:pPr>
            <w:r>
              <w:rPr>
                <w:spacing w:val="-1"/>
              </w:rPr>
              <w:t>确保投诉处理人员不受利益冲突影</w:t>
            </w:r>
            <w:r>
              <w:rPr>
                <w:spacing w:val="-2"/>
              </w:rPr>
              <w:t>响，基于事实和证据做出决策</w:t>
            </w:r>
          </w:p>
        </w:tc>
      </w:tr>
      <w:tr>
        <w:trPr>
          <w:trHeight w:val="240" w:hRule="atLeast"/>
        </w:trPr>
        <w:tc>
          <w:tcPr>
            <w:tcW w:w="3121" w:type="dxa"/>
            <w:vAlign w:val="top"/>
          </w:tcPr>
          <w:p>
            <w:pPr>
              <w:pStyle w:val="TableText"/>
              <w:ind w:left="1394"/>
              <w:spacing w:before="29" w:line="206" w:lineRule="auto"/>
              <w:rPr/>
            </w:pPr>
            <w:r>
              <w:rPr>
                <w:spacing w:val="-5"/>
              </w:rPr>
              <w:t>费用</w:t>
            </w:r>
          </w:p>
        </w:tc>
        <w:tc>
          <w:tcPr>
            <w:tcW w:w="3116" w:type="dxa"/>
            <w:vAlign w:val="top"/>
          </w:tcPr>
          <w:p>
            <w:pPr>
              <w:pStyle w:val="TableText"/>
              <w:ind w:left="116"/>
              <w:spacing w:before="29" w:line="206" w:lineRule="auto"/>
              <w:rPr/>
            </w:pPr>
            <w:r>
              <w:rPr>
                <w:spacing w:val="-1"/>
              </w:rPr>
              <w:t>投诉的受理应对投诉者免费</w:t>
            </w:r>
          </w:p>
        </w:tc>
        <w:tc>
          <w:tcPr>
            <w:tcW w:w="3124" w:type="dxa"/>
            <w:vAlign w:val="top"/>
          </w:tcPr>
          <w:p>
            <w:pPr>
              <w:pStyle w:val="TableText"/>
              <w:ind w:left="119"/>
              <w:spacing w:before="29" w:line="206" w:lineRule="auto"/>
              <w:rPr/>
            </w:pPr>
            <w:r>
              <w:rPr>
                <w:spacing w:val="-1"/>
              </w:rPr>
              <w:t>不向投诉者收取任何处理投诉的费用</w:t>
            </w:r>
          </w:p>
        </w:tc>
      </w:tr>
      <w:tr>
        <w:trPr>
          <w:trHeight w:val="705" w:hRule="atLeast"/>
        </w:trPr>
        <w:tc>
          <w:tcPr>
            <w:tcW w:w="3121" w:type="dxa"/>
            <w:vAlign w:val="top"/>
          </w:tcPr>
          <w:p>
            <w:pPr>
              <w:pStyle w:val="TableText"/>
              <w:ind w:left="1204"/>
              <w:spacing w:before="260" w:line="220" w:lineRule="auto"/>
              <w:rPr/>
            </w:pPr>
            <w:r>
              <w:rPr>
                <w:spacing w:val="-2"/>
              </w:rPr>
              <w:t>信息完整</w:t>
            </w:r>
          </w:p>
        </w:tc>
        <w:tc>
          <w:tcPr>
            <w:tcW w:w="3116" w:type="dxa"/>
            <w:vAlign w:val="top"/>
          </w:tcPr>
          <w:p>
            <w:pPr>
              <w:pStyle w:val="TableText"/>
              <w:ind w:left="114" w:right="303" w:firstLine="2"/>
              <w:spacing w:before="28" w:line="239" w:lineRule="auto"/>
              <w:rPr/>
            </w:pPr>
            <w:r>
              <w:rPr>
                <w:spacing w:val="-1"/>
              </w:rPr>
              <w:t>组织应确保关于投诉处理的信息准</w:t>
            </w:r>
            <w:r>
              <w:rPr>
                <w:spacing w:val="-1"/>
              </w:rPr>
              <w:t>确、无误导，收集的数据相关、正</w:t>
            </w:r>
          </w:p>
          <w:p>
            <w:pPr>
              <w:pStyle w:val="TableText"/>
              <w:ind w:left="114"/>
              <w:spacing w:line="205" w:lineRule="auto"/>
              <w:rPr/>
            </w:pPr>
            <w:r>
              <w:rPr>
                <w:spacing w:val="-1"/>
              </w:rPr>
              <w:t>确、完整、有意义并有用的</w:t>
            </w:r>
          </w:p>
        </w:tc>
        <w:tc>
          <w:tcPr>
            <w:tcW w:w="3124" w:type="dxa"/>
            <w:vAlign w:val="top"/>
          </w:tcPr>
          <w:p>
            <w:pPr>
              <w:pStyle w:val="TableText"/>
              <w:ind w:left="115" w:right="155" w:firstLine="2"/>
              <w:spacing w:before="144" w:line="243" w:lineRule="auto"/>
              <w:rPr/>
            </w:pPr>
            <w:r>
              <w:rPr>
                <w:spacing w:val="-3"/>
              </w:rPr>
              <w:t>投诉记录包括投诉内容、调查结果、</w:t>
            </w:r>
            <w:r>
              <w:rPr>
                <w:spacing w:val="-1"/>
              </w:rPr>
              <w:t>采取的措施和结果等全部相关细节</w:t>
            </w:r>
          </w:p>
        </w:tc>
      </w:tr>
      <w:tr>
        <w:trPr>
          <w:trHeight w:val="705" w:hRule="atLeast"/>
        </w:trPr>
        <w:tc>
          <w:tcPr>
            <w:tcW w:w="3121" w:type="dxa"/>
            <w:vAlign w:val="top"/>
          </w:tcPr>
          <w:p>
            <w:pPr>
              <w:pStyle w:val="TableText"/>
              <w:ind w:left="1385"/>
              <w:spacing w:before="262" w:line="220" w:lineRule="auto"/>
              <w:rPr/>
            </w:pPr>
            <w:r>
              <w:rPr>
                <w:spacing w:val="-2"/>
              </w:rPr>
              <w:t>保密</w:t>
            </w:r>
          </w:p>
        </w:tc>
        <w:tc>
          <w:tcPr>
            <w:tcW w:w="3116" w:type="dxa"/>
            <w:vAlign w:val="top"/>
          </w:tcPr>
          <w:p>
            <w:pPr>
              <w:pStyle w:val="TableText"/>
              <w:ind w:left="113" w:right="123" w:firstLine="2"/>
              <w:spacing w:before="144" w:line="243" w:lineRule="auto"/>
              <w:rPr/>
            </w:pPr>
            <w:r>
              <w:rPr>
                <w:spacing w:val="-1"/>
              </w:rPr>
              <w:t>组织应对投诉者个人信息和投诉内容</w:t>
            </w:r>
            <w:r>
              <w:rPr>
                <w:spacing w:val="-1"/>
              </w:rPr>
              <w:t>采取保护措施，避免泄露</w:t>
            </w:r>
          </w:p>
        </w:tc>
        <w:tc>
          <w:tcPr>
            <w:tcW w:w="3124" w:type="dxa"/>
            <w:vAlign w:val="top"/>
          </w:tcPr>
          <w:p>
            <w:pPr>
              <w:pStyle w:val="TableText"/>
              <w:ind w:left="117" w:right="129" w:firstLine="2"/>
              <w:spacing w:before="28" w:line="228" w:lineRule="auto"/>
              <w:jc w:val="both"/>
              <w:rPr/>
            </w:pPr>
            <w:r>
              <w:rPr>
                <w:spacing w:val="-1"/>
              </w:rPr>
              <w:t>非经顾客或投诉者同意或法律规定公</w:t>
            </w:r>
            <w:r>
              <w:rPr>
                <w:spacing w:val="-1"/>
              </w:rPr>
              <w:t>开，不得将个人信息公开，仅限授权</w:t>
            </w:r>
            <w:r>
              <w:rPr>
                <w:spacing w:val="-2"/>
              </w:rPr>
              <w:t>人员访问</w:t>
            </w:r>
          </w:p>
        </w:tc>
      </w:tr>
      <w:tr>
        <w:trPr>
          <w:trHeight w:val="470" w:hRule="atLeast"/>
        </w:trPr>
        <w:tc>
          <w:tcPr>
            <w:tcW w:w="3121" w:type="dxa"/>
            <w:vAlign w:val="top"/>
          </w:tcPr>
          <w:p>
            <w:pPr>
              <w:pStyle w:val="TableText"/>
              <w:ind w:left="135"/>
              <w:spacing w:before="145" w:line="220" w:lineRule="auto"/>
              <w:rPr/>
            </w:pPr>
            <w:r>
              <w:rPr>
                <w:spacing w:val="-3"/>
              </w:rPr>
              <w:t>以顾客为关注焦点的方法</w:t>
            </w:r>
          </w:p>
        </w:tc>
        <w:tc>
          <w:tcPr>
            <w:tcW w:w="3116" w:type="dxa"/>
            <w:vAlign w:val="top"/>
          </w:tcPr>
          <w:p>
            <w:pPr>
              <w:pStyle w:val="TableText"/>
              <w:ind w:left="114" w:right="123" w:firstLine="2"/>
              <w:spacing w:before="29" w:line="221" w:lineRule="auto"/>
              <w:rPr/>
            </w:pPr>
            <w:r>
              <w:rPr>
                <w:spacing w:val="-1"/>
              </w:rPr>
              <w:t>组织在投诉处理上应采用以顾客为关</w:t>
            </w:r>
            <w:r>
              <w:rPr>
                <w:spacing w:val="-1"/>
              </w:rPr>
              <w:t>注焦点的方法，乐于接受反馈</w:t>
            </w:r>
          </w:p>
        </w:tc>
        <w:tc>
          <w:tcPr>
            <w:tcW w:w="3124" w:type="dxa"/>
            <w:vAlign w:val="top"/>
          </w:tcPr>
          <w:p>
            <w:pPr>
              <w:pStyle w:val="TableText"/>
              <w:ind w:left="117" w:right="129"/>
              <w:spacing w:before="29" w:line="221" w:lineRule="auto"/>
              <w:rPr/>
            </w:pPr>
            <w:r>
              <w:rPr>
                <w:spacing w:val="-1"/>
              </w:rPr>
              <w:t>识别并关注投诉者的需求和期望，尊</w:t>
            </w:r>
            <w:r>
              <w:rPr>
                <w:spacing w:val="-1"/>
              </w:rPr>
              <w:t>重投诉者，努力理解其观点和感受</w:t>
            </w:r>
          </w:p>
        </w:tc>
      </w:tr>
      <w:tr>
        <w:trPr>
          <w:trHeight w:val="705" w:hRule="atLeast"/>
        </w:trPr>
        <w:tc>
          <w:tcPr>
            <w:tcW w:w="3121" w:type="dxa"/>
            <w:vAlign w:val="top"/>
          </w:tcPr>
          <w:p>
            <w:pPr>
              <w:pStyle w:val="TableText"/>
              <w:ind w:left="1390"/>
              <w:spacing w:before="264" w:line="220" w:lineRule="auto"/>
              <w:rPr/>
            </w:pPr>
            <w:r>
              <w:rPr>
                <w:spacing w:val="-4"/>
              </w:rPr>
              <w:t>责任</w:t>
            </w:r>
          </w:p>
        </w:tc>
        <w:tc>
          <w:tcPr>
            <w:tcW w:w="3116" w:type="dxa"/>
            <w:vAlign w:val="top"/>
          </w:tcPr>
          <w:p>
            <w:pPr>
              <w:pStyle w:val="TableText"/>
              <w:ind w:left="118" w:right="123" w:hanging="2"/>
              <w:spacing w:before="147"/>
              <w:rPr/>
            </w:pPr>
            <w:r>
              <w:rPr>
                <w:spacing w:val="-1"/>
              </w:rPr>
              <w:t>组织应确保建立和保持对投诉处理决</w:t>
            </w:r>
            <w:r>
              <w:rPr>
                <w:spacing w:val="-1"/>
              </w:rPr>
              <w:t>定和措施的责任和报告制度</w:t>
            </w:r>
          </w:p>
        </w:tc>
        <w:tc>
          <w:tcPr>
            <w:tcW w:w="3124" w:type="dxa"/>
            <w:vAlign w:val="top"/>
          </w:tcPr>
          <w:p>
            <w:pPr>
              <w:pStyle w:val="TableText"/>
              <w:ind w:left="116" w:right="129" w:firstLine="16"/>
              <w:spacing w:before="31" w:line="227" w:lineRule="auto"/>
              <w:jc w:val="both"/>
              <w:rPr/>
            </w:pPr>
            <w:r>
              <w:rPr>
                <w:spacing w:val="-2"/>
              </w:rPr>
              <w:t>明确投诉处理过程中的职责和权限，</w:t>
            </w:r>
            <w:r>
              <w:rPr>
                <w:spacing w:val="-1"/>
              </w:rPr>
              <w:t>确保每个投诉都有专人负责并具备相</w:t>
            </w:r>
            <w:r>
              <w:rPr>
                <w:spacing w:val="-2"/>
              </w:rPr>
              <w:t>应权限</w:t>
            </w:r>
          </w:p>
        </w:tc>
      </w:tr>
      <w:tr>
        <w:trPr>
          <w:trHeight w:val="705" w:hRule="atLeast"/>
        </w:trPr>
        <w:tc>
          <w:tcPr>
            <w:tcW w:w="3121" w:type="dxa"/>
            <w:vAlign w:val="top"/>
          </w:tcPr>
          <w:p>
            <w:pPr>
              <w:pStyle w:val="TableText"/>
              <w:ind w:left="1390"/>
              <w:spacing w:before="265" w:line="220" w:lineRule="auto"/>
              <w:rPr/>
            </w:pPr>
            <w:r>
              <w:rPr>
                <w:spacing w:val="-4"/>
              </w:rPr>
              <w:t>改进</w:t>
            </w:r>
          </w:p>
        </w:tc>
        <w:tc>
          <w:tcPr>
            <w:tcW w:w="3116" w:type="dxa"/>
            <w:vAlign w:val="top"/>
          </w:tcPr>
          <w:p>
            <w:pPr>
              <w:pStyle w:val="TableText"/>
              <w:ind w:left="117" w:right="123" w:hanging="2"/>
              <w:spacing w:before="148" w:line="241" w:lineRule="auto"/>
              <w:rPr/>
            </w:pPr>
            <w:r>
              <w:rPr>
                <w:spacing w:val="-1"/>
              </w:rPr>
              <w:t>提高投诉处理过程的有效性和效率应</w:t>
            </w:r>
            <w:r>
              <w:rPr>
                <w:spacing w:val="-2"/>
              </w:rPr>
              <w:t>是组织永恒的目标</w:t>
            </w:r>
          </w:p>
        </w:tc>
        <w:tc>
          <w:tcPr>
            <w:tcW w:w="3124" w:type="dxa"/>
            <w:vAlign w:val="top"/>
          </w:tcPr>
          <w:p>
            <w:pPr>
              <w:pStyle w:val="TableText"/>
              <w:ind w:left="117" w:right="129"/>
              <w:spacing w:before="31" w:line="227" w:lineRule="auto"/>
              <w:jc w:val="both"/>
              <w:rPr/>
            </w:pPr>
            <w:r>
              <w:rPr>
                <w:spacing w:val="-1"/>
              </w:rPr>
              <w:t>分析投诉数据，识别根本原因，采取</w:t>
            </w:r>
            <w:r>
              <w:rPr>
                <w:spacing w:val="-1"/>
              </w:rPr>
              <w:t>纠正和预防措施，持续改进产品、服</w:t>
            </w:r>
            <w:r>
              <w:rPr>
                <w:spacing w:val="-2"/>
              </w:rPr>
              <w:t>务和过程</w:t>
            </w:r>
          </w:p>
        </w:tc>
      </w:tr>
      <w:tr>
        <w:trPr>
          <w:trHeight w:val="706" w:hRule="atLeast"/>
        </w:trPr>
        <w:tc>
          <w:tcPr>
            <w:tcW w:w="3121" w:type="dxa"/>
            <w:vAlign w:val="top"/>
          </w:tcPr>
          <w:p>
            <w:pPr>
              <w:pStyle w:val="TableText"/>
              <w:ind w:left="1205"/>
              <w:spacing w:before="266" w:line="220" w:lineRule="auto"/>
              <w:rPr/>
            </w:pPr>
            <w:r>
              <w:rPr>
                <w:spacing w:val="-2"/>
              </w:rPr>
              <w:t>人员能力</w:t>
            </w:r>
          </w:p>
        </w:tc>
        <w:tc>
          <w:tcPr>
            <w:tcW w:w="3116" w:type="dxa"/>
            <w:vAlign w:val="top"/>
          </w:tcPr>
          <w:p>
            <w:pPr>
              <w:pStyle w:val="TableText"/>
              <w:ind w:left="116" w:right="123"/>
              <w:spacing w:before="149" w:line="241" w:lineRule="auto"/>
              <w:rPr/>
            </w:pPr>
            <w:r>
              <w:rPr>
                <w:spacing w:val="-1"/>
              </w:rPr>
              <w:t>组织人员应具备处理投诉所需的个人</w:t>
            </w:r>
            <w:r>
              <w:rPr>
                <w:spacing w:val="-1"/>
              </w:rPr>
              <w:t>素质、技能、培训、教育和经验</w:t>
            </w:r>
          </w:p>
        </w:tc>
        <w:tc>
          <w:tcPr>
            <w:tcW w:w="3124" w:type="dxa"/>
            <w:vAlign w:val="top"/>
          </w:tcPr>
          <w:p>
            <w:pPr>
              <w:pStyle w:val="TableText"/>
              <w:ind w:left="117" w:right="129"/>
              <w:spacing w:before="32" w:line="227" w:lineRule="auto"/>
              <w:jc w:val="both"/>
              <w:rPr/>
            </w:pPr>
            <w:r>
              <w:rPr>
                <w:spacing w:val="-1"/>
              </w:rPr>
              <w:t>提供定期培训，确保人员具备倾听技</w:t>
            </w:r>
            <w:r>
              <w:rPr>
                <w:spacing w:val="-1"/>
              </w:rPr>
              <w:t>巧、同理心、解决问题能力和文化敏</w:t>
            </w:r>
            <w:r>
              <w:rPr>
                <w:spacing w:val="-2"/>
              </w:rPr>
              <w:t>感性</w:t>
            </w:r>
          </w:p>
        </w:tc>
      </w:tr>
      <w:tr>
        <w:trPr>
          <w:trHeight w:val="710" w:hRule="atLeast"/>
        </w:trPr>
        <w:tc>
          <w:tcPr>
            <w:tcW w:w="3121" w:type="dxa"/>
            <w:vAlign w:val="top"/>
          </w:tcPr>
          <w:p>
            <w:pPr>
              <w:pStyle w:val="TableText"/>
              <w:ind w:left="1383"/>
              <w:spacing w:before="265" w:line="222" w:lineRule="auto"/>
              <w:rPr/>
            </w:pPr>
            <w:r>
              <w:rPr>
                <w:spacing w:val="-2"/>
              </w:rPr>
              <w:t>及时</w:t>
            </w:r>
          </w:p>
        </w:tc>
        <w:tc>
          <w:tcPr>
            <w:tcW w:w="3116" w:type="dxa"/>
            <w:vAlign w:val="top"/>
          </w:tcPr>
          <w:p>
            <w:pPr>
              <w:pStyle w:val="TableText"/>
              <w:ind w:left="116" w:right="123"/>
              <w:spacing w:before="148" w:line="241" w:lineRule="auto"/>
              <w:rPr/>
            </w:pPr>
            <w:r>
              <w:rPr>
                <w:spacing w:val="-1"/>
              </w:rPr>
              <w:t>组织应按投诉的性质和相应的投诉处</w:t>
            </w:r>
            <w:r>
              <w:rPr>
                <w:spacing w:val="-1"/>
              </w:rPr>
              <w:t>理过程尽可能迅速地处理投诉</w:t>
            </w:r>
          </w:p>
        </w:tc>
        <w:tc>
          <w:tcPr>
            <w:tcW w:w="3124" w:type="dxa"/>
            <w:vAlign w:val="top"/>
          </w:tcPr>
          <w:p>
            <w:pPr>
              <w:pStyle w:val="TableText"/>
              <w:ind w:left="116" w:right="129" w:firstLine="2"/>
              <w:spacing w:before="30" w:line="229" w:lineRule="auto"/>
              <w:jc w:val="both"/>
              <w:rPr/>
            </w:pPr>
            <w:r>
              <w:rPr>
                <w:spacing w:val="-1"/>
              </w:rPr>
              <w:t>建立合理的时间框架，确保投诉在承</w:t>
            </w:r>
            <w:r>
              <w:rPr>
                <w:spacing w:val="-1"/>
              </w:rPr>
              <w:t>诺的时间内得到解决，复杂投诉及时</w:t>
            </w:r>
            <w:r>
              <w:rPr>
                <w:spacing w:val="-2"/>
              </w:rPr>
              <w:t>更新进展</w:t>
            </w:r>
          </w:p>
        </w:tc>
      </w:tr>
    </w:tbl>
    <w:p>
      <w:pPr>
        <w:pStyle w:val="BodyText"/>
        <w:spacing w:line="463" w:lineRule="auto"/>
        <w:rPr/>
      </w:pPr>
      <w:r/>
    </w:p>
    <w:p>
      <w:pPr>
        <w:ind w:left="13"/>
        <w:spacing w:before="59" w:line="219" w:lineRule="auto"/>
        <w:rPr>
          <w:rFonts w:ascii="SimSun" w:hAnsi="SimSun" w:eastAsia="SimSun" w:cs="SimSun"/>
          <w:sz w:val="18"/>
          <w:szCs w:val="18"/>
        </w:rPr>
      </w:pPr>
      <w:r>
        <w:rPr>
          <w:rFonts w:ascii="SimHei" w:hAnsi="SimHei" w:eastAsia="SimHei" w:cs="SimHei"/>
          <w:sz w:val="18"/>
          <w:szCs w:val="18"/>
          <w:spacing w:val="-1"/>
        </w:rPr>
        <w:t>注：</w:t>
      </w:r>
      <w:r>
        <w:rPr>
          <w:rFonts w:ascii="SimSun" w:hAnsi="SimSun" w:eastAsia="SimSun" w:cs="SimSun"/>
          <w:sz w:val="18"/>
          <w:szCs w:val="18"/>
          <w:spacing w:val="-1"/>
        </w:rPr>
        <w:t>指导原则相互关联、相互支持，共同构成有效投诉</w:t>
      </w:r>
      <w:r>
        <w:rPr>
          <w:rFonts w:ascii="SimSun" w:hAnsi="SimSun" w:eastAsia="SimSun" w:cs="SimSun"/>
          <w:sz w:val="18"/>
          <w:szCs w:val="18"/>
          <w:spacing w:val="-2"/>
        </w:rPr>
        <w:t>处理的基础。</w:t>
      </w:r>
    </w:p>
    <w:p>
      <w:pPr>
        <w:spacing w:line="219" w:lineRule="auto"/>
        <w:sectPr>
          <w:headerReference w:type="default" r:id="rId25"/>
          <w:footerReference w:type="default" r:id="rId26"/>
          <w:pgSz w:w="11907" w:h="16839"/>
          <w:pgMar w:top="983" w:right="1128" w:bottom="880" w:left="1411" w:header="706" w:footer="678" w:gutter="0"/>
        </w:sectPr>
        <w:rPr>
          <w:rFonts w:ascii="SimSun" w:hAnsi="SimSun" w:eastAsia="SimSun" w:cs="SimSun"/>
          <w:sz w:val="18"/>
          <w:szCs w:val="18"/>
        </w:rPr>
      </w:pPr>
    </w:p>
    <w:p>
      <w:pPr>
        <w:ind w:left="4395"/>
        <w:spacing w:before="181" w:line="220" w:lineRule="auto"/>
        <w:outlineLvl w:val="0"/>
        <w:rPr>
          <w:rFonts w:ascii="Times New Roman" w:hAnsi="Times New Roman" w:eastAsia="Times New Roman" w:cs="Times New Roman"/>
          <w:sz w:val="21"/>
          <w:szCs w:val="21"/>
        </w:rPr>
      </w:pPr>
      <w:bookmarkStart w:name="bookmark45" w:id="53"/>
      <w:bookmarkEnd w:id="53"/>
      <w:r>
        <w:rPr>
          <w:rFonts w:ascii="SimHei" w:hAnsi="SimHei" w:eastAsia="SimHei" w:cs="SimHei"/>
          <w:sz w:val="21"/>
          <w:szCs w:val="21"/>
          <w:spacing w:val="-6"/>
        </w:rPr>
        <w:t>附录</w:t>
      </w:r>
      <w:r>
        <w:rPr>
          <w:rFonts w:ascii="SimHei" w:hAnsi="SimHei" w:eastAsia="SimHei" w:cs="SimHei"/>
          <w:sz w:val="21"/>
          <w:szCs w:val="21"/>
          <w:spacing w:val="-51"/>
        </w:rPr>
        <w:t xml:space="preserve"> </w:t>
      </w:r>
      <w:r>
        <w:rPr>
          <w:rFonts w:ascii="Times New Roman" w:hAnsi="Times New Roman" w:eastAsia="Times New Roman" w:cs="Times New Roman"/>
          <w:sz w:val="21"/>
          <w:szCs w:val="21"/>
          <w:spacing w:val="-6"/>
        </w:rPr>
        <w:t>B</w:t>
      </w:r>
    </w:p>
    <w:p>
      <w:pPr>
        <w:ind w:left="4180"/>
        <w:spacing w:before="105" w:line="220" w:lineRule="auto"/>
        <w:outlineLvl w:val="0"/>
        <w:rPr>
          <w:rFonts w:ascii="SimHei" w:hAnsi="SimHei" w:eastAsia="SimHei" w:cs="SimHei"/>
          <w:sz w:val="21"/>
          <w:szCs w:val="21"/>
        </w:rPr>
      </w:pPr>
      <w:bookmarkStart w:name="bookmark45" w:id="54"/>
      <w:bookmarkEnd w:id="54"/>
      <w:r>
        <w:rPr>
          <w:rFonts w:ascii="SimHei" w:hAnsi="SimHei" w:eastAsia="SimHei" w:cs="SimHei"/>
          <w:sz w:val="21"/>
          <w:szCs w:val="21"/>
          <w:spacing w:val="-7"/>
        </w:rPr>
        <w:t>（资料性）</w:t>
      </w:r>
    </w:p>
    <w:p>
      <w:pPr>
        <w:ind w:left="3743"/>
        <w:spacing w:before="105" w:line="218" w:lineRule="auto"/>
        <w:outlineLvl w:val="0"/>
        <w:rPr>
          <w:rFonts w:ascii="SimHei" w:hAnsi="SimHei" w:eastAsia="SimHei" w:cs="SimHei"/>
          <w:sz w:val="21"/>
          <w:szCs w:val="21"/>
        </w:rPr>
      </w:pPr>
      <w:bookmarkStart w:name="bookmark45" w:id="55"/>
      <w:bookmarkEnd w:id="55"/>
      <w:r>
        <w:rPr>
          <w:rFonts w:ascii="SimHei" w:hAnsi="SimHei" w:eastAsia="SimHei" w:cs="SimHei"/>
          <w:sz w:val="21"/>
          <w:szCs w:val="21"/>
          <w:spacing w:val="-1"/>
        </w:rPr>
        <w:t>投诉分类与分级示例</w:t>
      </w:r>
    </w:p>
    <w:p>
      <w:pPr>
        <w:ind w:left="435"/>
        <w:spacing w:before="301" w:line="234" w:lineRule="auto"/>
        <w:rPr>
          <w:rFonts w:ascii="SimSun" w:hAnsi="SimSun" w:eastAsia="SimSun" w:cs="SimSun"/>
          <w:sz w:val="21"/>
          <w:szCs w:val="21"/>
        </w:rPr>
      </w:pPr>
      <w:r>
        <w:rPr>
          <w:rFonts w:ascii="SimSun" w:hAnsi="SimSun" w:eastAsia="SimSun" w:cs="SimSun"/>
          <w:sz w:val="21"/>
          <w:szCs w:val="21"/>
          <w:spacing w:val="-1"/>
        </w:rPr>
        <w:t>组织可参照表</w:t>
      </w:r>
      <w:r>
        <w:rPr>
          <w:rFonts w:ascii="SimSun" w:hAnsi="SimSun" w:eastAsia="SimSun" w:cs="SimSun"/>
          <w:sz w:val="21"/>
          <w:szCs w:val="21"/>
          <w:spacing w:val="-38"/>
        </w:rPr>
        <w:t xml:space="preserve"> </w:t>
      </w:r>
      <w:r>
        <w:rPr>
          <w:rFonts w:ascii="Times New Roman" w:hAnsi="Times New Roman" w:eastAsia="Times New Roman" w:cs="Times New Roman"/>
          <w:sz w:val="21"/>
          <w:szCs w:val="21"/>
          <w:spacing w:val="-1"/>
        </w:rPr>
        <w:t>B.1 </w:t>
      </w:r>
      <w:r>
        <w:rPr>
          <w:rFonts w:ascii="SimSun" w:hAnsi="SimSun" w:eastAsia="SimSun" w:cs="SimSun"/>
          <w:sz w:val="21"/>
          <w:szCs w:val="21"/>
          <w:spacing w:val="-1"/>
        </w:rPr>
        <w:t>对收到的投诉进行分类和分级，确定处理优先级。</w:t>
      </w:r>
    </w:p>
    <w:p>
      <w:pPr>
        <w:pStyle w:val="BodyText"/>
        <w:spacing w:line="242" w:lineRule="auto"/>
        <w:rPr/>
      </w:pPr>
      <w:r/>
    </w:p>
    <w:p>
      <w:pPr>
        <w:ind w:left="3620"/>
        <w:spacing w:before="59" w:line="231" w:lineRule="auto"/>
        <w:rPr>
          <w:rFonts w:ascii="SimHei" w:hAnsi="SimHei" w:eastAsia="SimHei" w:cs="SimHei"/>
          <w:sz w:val="18"/>
          <w:szCs w:val="18"/>
        </w:rPr>
      </w:pPr>
      <w:r>
        <w:rPr>
          <w:rFonts w:ascii="SimHei" w:hAnsi="SimHei" w:eastAsia="SimHei" w:cs="SimHei"/>
          <w:sz w:val="18"/>
          <w:szCs w:val="18"/>
          <w:spacing w:val="-1"/>
        </w:rPr>
        <w:t>表</w:t>
      </w:r>
      <w:r>
        <w:rPr>
          <w:rFonts w:ascii="SimHei" w:hAnsi="SimHei" w:eastAsia="SimHei" w:cs="SimHei"/>
          <w:sz w:val="18"/>
          <w:szCs w:val="18"/>
          <w:spacing w:val="-39"/>
        </w:rPr>
        <w:t xml:space="preserve"> </w:t>
      </w:r>
      <w:r>
        <w:rPr>
          <w:rFonts w:ascii="Times New Roman" w:hAnsi="Times New Roman" w:eastAsia="Times New Roman" w:cs="Times New Roman"/>
          <w:sz w:val="18"/>
          <w:szCs w:val="18"/>
          <w:spacing w:val="-1"/>
        </w:rPr>
        <w:t>B.1 </w:t>
      </w:r>
      <w:r>
        <w:rPr>
          <w:rFonts w:ascii="SimHei" w:hAnsi="SimHei" w:eastAsia="SimHei" w:cs="SimHei"/>
          <w:sz w:val="18"/>
          <w:szCs w:val="18"/>
          <w:spacing w:val="-1"/>
        </w:rPr>
        <w:t>投诉分类与分级示例</w:t>
      </w:r>
    </w:p>
    <w:p>
      <w:pPr>
        <w:spacing w:line="92" w:lineRule="exact"/>
        <w:rPr/>
      </w:pPr>
      <w:r/>
    </w:p>
    <w:tbl>
      <w:tblPr>
        <w:tblStyle w:val="TableNormal"/>
        <w:tblW w:w="9361"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876"/>
        <w:gridCol w:w="1869"/>
        <w:gridCol w:w="1871"/>
        <w:gridCol w:w="1869"/>
        <w:gridCol w:w="1876"/>
      </w:tblGrid>
      <w:tr>
        <w:trPr>
          <w:trHeight w:val="243" w:hRule="atLeast"/>
        </w:trPr>
        <w:tc>
          <w:tcPr>
            <w:tcW w:w="1876" w:type="dxa"/>
            <w:vAlign w:val="top"/>
          </w:tcPr>
          <w:p>
            <w:pPr>
              <w:ind w:left="581"/>
              <w:spacing w:before="32" w:line="206" w:lineRule="auto"/>
              <w:rPr>
                <w:rFonts w:ascii="SimHei" w:hAnsi="SimHei" w:eastAsia="SimHei" w:cs="SimHei"/>
                <w:sz w:val="18"/>
                <w:szCs w:val="18"/>
              </w:rPr>
            </w:pPr>
            <w:r>
              <w:rPr>
                <w:rFonts w:ascii="SimHei" w:hAnsi="SimHei" w:eastAsia="SimHei" w:cs="SimHei"/>
                <w:sz w:val="18"/>
                <w:szCs w:val="18"/>
                <w:spacing w:val="-2"/>
              </w:rPr>
              <w:t>投诉类别</w:t>
            </w:r>
          </w:p>
        </w:tc>
        <w:tc>
          <w:tcPr>
            <w:tcW w:w="1869" w:type="dxa"/>
            <w:vAlign w:val="top"/>
          </w:tcPr>
          <w:p>
            <w:pPr>
              <w:ind w:left="401"/>
              <w:spacing w:before="32" w:line="206" w:lineRule="auto"/>
              <w:rPr>
                <w:rFonts w:ascii="SimHei" w:hAnsi="SimHei" w:eastAsia="SimHei" w:cs="SimHei"/>
                <w:sz w:val="18"/>
                <w:szCs w:val="18"/>
              </w:rPr>
            </w:pPr>
            <w:r>
              <w:rPr>
                <w:rFonts w:ascii="SimHei" w:hAnsi="SimHei" w:eastAsia="SimHei" w:cs="SimHei"/>
                <w:sz w:val="18"/>
                <w:szCs w:val="18"/>
                <w:spacing w:val="-5"/>
              </w:rPr>
              <w:t>一级（轻微）</w:t>
            </w:r>
          </w:p>
        </w:tc>
        <w:tc>
          <w:tcPr>
            <w:tcW w:w="1871" w:type="dxa"/>
            <w:vAlign w:val="top"/>
          </w:tcPr>
          <w:p>
            <w:pPr>
              <w:ind w:left="405"/>
              <w:spacing w:before="32" w:line="206" w:lineRule="auto"/>
              <w:rPr>
                <w:rFonts w:ascii="SimHei" w:hAnsi="SimHei" w:eastAsia="SimHei" w:cs="SimHei"/>
                <w:sz w:val="18"/>
                <w:szCs w:val="18"/>
              </w:rPr>
            </w:pPr>
            <w:r>
              <w:rPr>
                <w:rFonts w:ascii="SimHei" w:hAnsi="SimHei" w:eastAsia="SimHei" w:cs="SimHei"/>
                <w:sz w:val="18"/>
                <w:szCs w:val="18"/>
                <w:spacing w:val="-4"/>
              </w:rPr>
              <w:t>二级（一般）</w:t>
            </w:r>
          </w:p>
        </w:tc>
        <w:tc>
          <w:tcPr>
            <w:tcW w:w="1869" w:type="dxa"/>
            <w:vAlign w:val="top"/>
          </w:tcPr>
          <w:p>
            <w:pPr>
              <w:ind w:left="404"/>
              <w:spacing w:before="32" w:line="206" w:lineRule="auto"/>
              <w:rPr>
                <w:rFonts w:ascii="SimHei" w:hAnsi="SimHei" w:eastAsia="SimHei" w:cs="SimHei"/>
                <w:sz w:val="18"/>
                <w:szCs w:val="18"/>
              </w:rPr>
            </w:pPr>
            <w:r>
              <w:rPr>
                <w:rFonts w:ascii="SimHei" w:hAnsi="SimHei" w:eastAsia="SimHei" w:cs="SimHei"/>
                <w:sz w:val="18"/>
                <w:szCs w:val="18"/>
                <w:spacing w:val="-5"/>
              </w:rPr>
              <w:t>三级（严重）</w:t>
            </w:r>
          </w:p>
        </w:tc>
        <w:tc>
          <w:tcPr>
            <w:tcW w:w="1876" w:type="dxa"/>
            <w:vAlign w:val="top"/>
          </w:tcPr>
          <w:p>
            <w:pPr>
              <w:ind w:left="415"/>
              <w:spacing w:before="32" w:line="206" w:lineRule="auto"/>
              <w:rPr>
                <w:rFonts w:ascii="SimHei" w:hAnsi="SimHei" w:eastAsia="SimHei" w:cs="SimHei"/>
                <w:sz w:val="18"/>
                <w:szCs w:val="18"/>
              </w:rPr>
            </w:pPr>
            <w:r>
              <w:rPr>
                <w:rFonts w:ascii="SimHei" w:hAnsi="SimHei" w:eastAsia="SimHei" w:cs="SimHei"/>
                <w:sz w:val="18"/>
                <w:szCs w:val="18"/>
                <w:spacing w:val="-6"/>
              </w:rPr>
              <w:t>四级（重大）</w:t>
            </w:r>
          </w:p>
        </w:tc>
      </w:tr>
      <w:tr>
        <w:trPr>
          <w:trHeight w:val="236" w:hRule="atLeast"/>
        </w:trPr>
        <w:tc>
          <w:tcPr>
            <w:tcW w:w="1876" w:type="dxa"/>
            <w:vAlign w:val="top"/>
          </w:tcPr>
          <w:p>
            <w:pPr>
              <w:pStyle w:val="TableText"/>
              <w:ind w:left="582"/>
              <w:spacing w:before="27" w:line="204" w:lineRule="auto"/>
              <w:rPr/>
            </w:pPr>
            <w:r>
              <w:rPr>
                <w:spacing w:val="-2"/>
              </w:rPr>
              <w:t>产品质量</w:t>
            </w:r>
          </w:p>
        </w:tc>
        <w:tc>
          <w:tcPr>
            <w:tcW w:w="1869" w:type="dxa"/>
            <w:vAlign w:val="top"/>
          </w:tcPr>
          <w:p>
            <w:pPr>
              <w:pStyle w:val="TableText"/>
              <w:ind w:left="402"/>
              <w:spacing w:before="27" w:line="204" w:lineRule="auto"/>
              <w:rPr/>
            </w:pPr>
            <w:r>
              <w:rPr>
                <w:spacing w:val="-2"/>
              </w:rPr>
              <w:t>外观轻微瑕疵</w:t>
            </w:r>
          </w:p>
        </w:tc>
        <w:tc>
          <w:tcPr>
            <w:tcW w:w="1871" w:type="dxa"/>
            <w:vAlign w:val="top"/>
          </w:tcPr>
          <w:p>
            <w:pPr>
              <w:pStyle w:val="TableText"/>
              <w:ind w:left="405"/>
              <w:spacing w:before="27" w:line="204" w:lineRule="auto"/>
              <w:rPr/>
            </w:pPr>
            <w:r>
              <w:rPr>
                <w:spacing w:val="-2"/>
              </w:rPr>
              <w:t>功能部分失效</w:t>
            </w:r>
          </w:p>
        </w:tc>
        <w:tc>
          <w:tcPr>
            <w:tcW w:w="1869" w:type="dxa"/>
            <w:vAlign w:val="top"/>
          </w:tcPr>
          <w:p>
            <w:pPr>
              <w:pStyle w:val="TableText"/>
              <w:ind w:left="404"/>
              <w:spacing w:before="27" w:line="204" w:lineRule="auto"/>
              <w:rPr/>
            </w:pPr>
            <w:r>
              <w:rPr>
                <w:spacing w:val="-2"/>
              </w:rPr>
              <w:t>功能完全失效</w:t>
            </w:r>
          </w:p>
        </w:tc>
        <w:tc>
          <w:tcPr>
            <w:tcW w:w="1876" w:type="dxa"/>
            <w:vAlign w:val="top"/>
          </w:tcPr>
          <w:p>
            <w:pPr>
              <w:pStyle w:val="TableText"/>
              <w:ind w:left="137"/>
              <w:spacing w:before="27" w:line="204" w:lineRule="auto"/>
              <w:rPr/>
            </w:pPr>
            <w:r>
              <w:rPr>
                <w:spacing w:val="-2"/>
              </w:rPr>
              <w:t>安全隐患或批量问题</w:t>
            </w:r>
          </w:p>
        </w:tc>
      </w:tr>
      <w:tr>
        <w:trPr>
          <w:trHeight w:val="239" w:hRule="atLeast"/>
        </w:trPr>
        <w:tc>
          <w:tcPr>
            <w:tcW w:w="1876" w:type="dxa"/>
            <w:vAlign w:val="top"/>
          </w:tcPr>
          <w:p>
            <w:pPr>
              <w:pStyle w:val="TableText"/>
              <w:ind w:left="582"/>
              <w:spacing w:before="28" w:line="206" w:lineRule="auto"/>
              <w:rPr/>
            </w:pPr>
            <w:r>
              <w:rPr>
                <w:spacing w:val="-2"/>
              </w:rPr>
              <w:t>服务质量</w:t>
            </w:r>
          </w:p>
        </w:tc>
        <w:tc>
          <w:tcPr>
            <w:tcW w:w="1869" w:type="dxa"/>
            <w:vAlign w:val="top"/>
          </w:tcPr>
          <w:p>
            <w:pPr>
              <w:pStyle w:val="TableText"/>
              <w:ind w:left="588"/>
              <w:spacing w:before="28" w:line="206" w:lineRule="auto"/>
              <w:rPr/>
            </w:pPr>
            <w:r>
              <w:rPr>
                <w:spacing w:val="-4"/>
              </w:rPr>
              <w:t>响应稍慢</w:t>
            </w:r>
          </w:p>
        </w:tc>
        <w:tc>
          <w:tcPr>
            <w:tcW w:w="1871" w:type="dxa"/>
            <w:vAlign w:val="top"/>
          </w:tcPr>
          <w:p>
            <w:pPr>
              <w:pStyle w:val="TableText"/>
              <w:ind w:left="491"/>
              <w:spacing w:before="28" w:line="206" w:lineRule="auto"/>
              <w:rPr/>
            </w:pPr>
            <w:r>
              <w:rPr>
                <w:spacing w:val="-2"/>
              </w:rPr>
              <w:t>服务不周到</w:t>
            </w:r>
          </w:p>
        </w:tc>
        <w:tc>
          <w:tcPr>
            <w:tcW w:w="1869" w:type="dxa"/>
            <w:vAlign w:val="top"/>
          </w:tcPr>
          <w:p>
            <w:pPr>
              <w:pStyle w:val="TableText"/>
              <w:ind w:left="401"/>
              <w:spacing w:before="28" w:line="206" w:lineRule="auto"/>
              <w:rPr/>
            </w:pPr>
            <w:r>
              <w:rPr>
                <w:spacing w:val="-1"/>
              </w:rPr>
              <w:t>服务态度恶劣</w:t>
            </w:r>
          </w:p>
        </w:tc>
        <w:tc>
          <w:tcPr>
            <w:tcW w:w="1876" w:type="dxa"/>
            <w:vAlign w:val="top"/>
          </w:tcPr>
          <w:p>
            <w:pPr>
              <w:pStyle w:val="TableText"/>
              <w:ind w:left="312"/>
              <w:spacing w:before="28" w:line="206" w:lineRule="auto"/>
              <w:rPr/>
            </w:pPr>
            <w:r>
              <w:rPr>
                <w:spacing w:val="-1"/>
              </w:rPr>
              <w:t>欺诈或违法行为</w:t>
            </w:r>
          </w:p>
        </w:tc>
      </w:tr>
      <w:tr>
        <w:trPr>
          <w:trHeight w:val="236" w:hRule="atLeast"/>
        </w:trPr>
        <w:tc>
          <w:tcPr>
            <w:tcW w:w="1876" w:type="dxa"/>
            <w:vAlign w:val="top"/>
          </w:tcPr>
          <w:p>
            <w:pPr>
              <w:pStyle w:val="TableText"/>
              <w:ind w:left="586"/>
              <w:spacing w:before="29" w:line="202" w:lineRule="auto"/>
              <w:rPr/>
            </w:pPr>
            <w:r>
              <w:rPr>
                <w:spacing w:val="-2"/>
              </w:rPr>
              <w:t>交付问题</w:t>
            </w:r>
          </w:p>
        </w:tc>
        <w:tc>
          <w:tcPr>
            <w:tcW w:w="1869" w:type="dxa"/>
            <w:vAlign w:val="top"/>
          </w:tcPr>
          <w:p>
            <w:pPr>
              <w:pStyle w:val="TableText"/>
              <w:ind w:left="580"/>
              <w:spacing w:before="29" w:line="202" w:lineRule="auto"/>
              <w:rPr/>
            </w:pPr>
            <w:r>
              <w:rPr>
                <w:spacing w:val="-2"/>
              </w:rPr>
              <w:t>轻微延迟</w:t>
            </w:r>
          </w:p>
        </w:tc>
        <w:tc>
          <w:tcPr>
            <w:tcW w:w="1871" w:type="dxa"/>
            <w:vAlign w:val="top"/>
          </w:tcPr>
          <w:p>
            <w:pPr>
              <w:pStyle w:val="TableText"/>
              <w:ind w:left="321"/>
              <w:spacing w:before="29" w:line="202" w:lineRule="auto"/>
              <w:rPr/>
            </w:pPr>
            <w:r>
              <w:rPr>
                <w:spacing w:val="-5"/>
              </w:rPr>
              <w:t>延迟</w:t>
            </w:r>
            <w:r>
              <w:rPr>
                <w:spacing w:val="-21"/>
              </w:rPr>
              <w:t xml:space="preserve"> </w:t>
            </w:r>
            <w:r>
              <w:rPr>
                <w:rFonts w:ascii="Times New Roman" w:hAnsi="Times New Roman" w:eastAsia="Times New Roman" w:cs="Times New Roman"/>
                <w:spacing w:val="-5"/>
              </w:rPr>
              <w:t>1 </w:t>
            </w:r>
            <w:r>
              <w:rPr>
                <w:spacing w:val="-5"/>
              </w:rPr>
              <w:t>天至</w:t>
            </w:r>
            <w:r>
              <w:rPr>
                <w:spacing w:val="-37"/>
              </w:rPr>
              <w:t xml:space="preserve"> </w:t>
            </w:r>
            <w:r>
              <w:rPr>
                <w:rFonts w:ascii="Times New Roman" w:hAnsi="Times New Roman" w:eastAsia="Times New Roman" w:cs="Times New Roman"/>
                <w:spacing w:val="-5"/>
              </w:rPr>
              <w:t>3 </w:t>
            </w:r>
            <w:r>
              <w:rPr>
                <w:spacing w:val="-5"/>
              </w:rPr>
              <w:t>天</w:t>
            </w:r>
          </w:p>
        </w:tc>
        <w:tc>
          <w:tcPr>
            <w:tcW w:w="1869" w:type="dxa"/>
            <w:vAlign w:val="top"/>
          </w:tcPr>
          <w:p>
            <w:pPr>
              <w:pStyle w:val="TableText"/>
              <w:ind w:left="320"/>
              <w:spacing w:before="29" w:line="202" w:lineRule="auto"/>
              <w:rPr/>
            </w:pPr>
            <w:r>
              <w:rPr>
                <w:spacing w:val="-3"/>
              </w:rPr>
              <w:t>延迟</w:t>
            </w:r>
            <w:r>
              <w:rPr>
                <w:spacing w:val="-38"/>
              </w:rPr>
              <w:t xml:space="preserve"> </w:t>
            </w:r>
            <w:r>
              <w:rPr>
                <w:rFonts w:ascii="Times New Roman" w:hAnsi="Times New Roman" w:eastAsia="Times New Roman" w:cs="Times New Roman"/>
                <w:spacing w:val="-3"/>
              </w:rPr>
              <w:t>3 </w:t>
            </w:r>
            <w:r>
              <w:rPr>
                <w:spacing w:val="-3"/>
              </w:rPr>
              <w:t>天至</w:t>
            </w:r>
            <w:r>
              <w:rPr>
                <w:spacing w:val="-38"/>
              </w:rPr>
              <w:t xml:space="preserve"> </w:t>
            </w:r>
            <w:r>
              <w:rPr>
                <w:rFonts w:ascii="Times New Roman" w:hAnsi="Times New Roman" w:eastAsia="Times New Roman" w:cs="Times New Roman"/>
                <w:spacing w:val="-3"/>
              </w:rPr>
              <w:t>7 </w:t>
            </w:r>
            <w:r>
              <w:rPr>
                <w:spacing w:val="-3"/>
              </w:rPr>
              <w:t>天</w:t>
            </w:r>
          </w:p>
        </w:tc>
        <w:tc>
          <w:tcPr>
            <w:tcW w:w="1876" w:type="dxa"/>
            <w:vAlign w:val="top"/>
          </w:tcPr>
          <w:p>
            <w:pPr>
              <w:pStyle w:val="TableText"/>
              <w:ind w:left="139"/>
              <w:spacing w:before="29" w:line="202" w:lineRule="auto"/>
              <w:rPr/>
            </w:pPr>
            <w:r>
              <w:rPr>
                <w:spacing w:val="-2"/>
              </w:rPr>
              <w:t>延迟超过</w:t>
            </w:r>
            <w:r>
              <w:rPr>
                <w:spacing w:val="-38"/>
              </w:rPr>
              <w:t xml:space="preserve"> </w:t>
            </w:r>
            <w:r>
              <w:rPr>
                <w:rFonts w:ascii="Times New Roman" w:hAnsi="Times New Roman" w:eastAsia="Times New Roman" w:cs="Times New Roman"/>
                <w:spacing w:val="-2"/>
              </w:rPr>
              <w:t>7 </w:t>
            </w:r>
            <w:r>
              <w:rPr>
                <w:spacing w:val="-2"/>
              </w:rPr>
              <w:t>天或丢失</w:t>
            </w:r>
          </w:p>
        </w:tc>
      </w:tr>
      <w:tr>
        <w:trPr>
          <w:trHeight w:val="244" w:hRule="atLeast"/>
        </w:trPr>
        <w:tc>
          <w:tcPr>
            <w:tcW w:w="1876" w:type="dxa"/>
            <w:vAlign w:val="top"/>
          </w:tcPr>
          <w:p>
            <w:pPr>
              <w:pStyle w:val="TableText"/>
              <w:ind w:left="583"/>
              <w:spacing w:before="30" w:line="209" w:lineRule="auto"/>
              <w:rPr/>
            </w:pPr>
            <w:r>
              <w:rPr>
                <w:spacing w:val="-2"/>
              </w:rPr>
              <w:t>价格争议</w:t>
            </w:r>
          </w:p>
        </w:tc>
        <w:tc>
          <w:tcPr>
            <w:tcW w:w="1869" w:type="dxa"/>
            <w:vAlign w:val="top"/>
          </w:tcPr>
          <w:p>
            <w:pPr>
              <w:pStyle w:val="TableText"/>
              <w:ind w:left="579"/>
              <w:spacing w:before="30" w:line="209" w:lineRule="auto"/>
              <w:rPr/>
            </w:pPr>
            <w:r>
              <w:rPr>
                <w:spacing w:val="-2"/>
              </w:rPr>
              <w:t>计算误差</w:t>
            </w:r>
          </w:p>
        </w:tc>
        <w:tc>
          <w:tcPr>
            <w:tcW w:w="1871" w:type="dxa"/>
            <w:vAlign w:val="top"/>
          </w:tcPr>
          <w:p>
            <w:pPr>
              <w:pStyle w:val="TableText"/>
              <w:ind w:left="491"/>
              <w:spacing w:before="30" w:line="209" w:lineRule="auto"/>
              <w:rPr/>
            </w:pPr>
            <w:r>
              <w:rPr>
                <w:spacing w:val="-2"/>
              </w:rPr>
              <w:t>价格不一致</w:t>
            </w:r>
          </w:p>
        </w:tc>
        <w:tc>
          <w:tcPr>
            <w:tcW w:w="1869" w:type="dxa"/>
            <w:vAlign w:val="top"/>
          </w:tcPr>
          <w:p>
            <w:pPr>
              <w:pStyle w:val="TableText"/>
              <w:ind w:left="592"/>
              <w:spacing w:before="30" w:line="209" w:lineRule="auto"/>
              <w:rPr/>
            </w:pPr>
            <w:r>
              <w:rPr>
                <w:spacing w:val="-4"/>
              </w:rPr>
              <w:t>隐藏费用</w:t>
            </w:r>
          </w:p>
        </w:tc>
        <w:tc>
          <w:tcPr>
            <w:tcW w:w="1876" w:type="dxa"/>
            <w:vAlign w:val="top"/>
          </w:tcPr>
          <w:p>
            <w:pPr>
              <w:pStyle w:val="TableText"/>
              <w:ind w:left="585"/>
              <w:spacing w:before="30" w:line="209" w:lineRule="auto"/>
              <w:rPr/>
            </w:pPr>
            <w:r>
              <w:rPr>
                <w:spacing w:val="-2"/>
              </w:rPr>
              <w:t>价格欺诈</w:t>
            </w:r>
          </w:p>
        </w:tc>
      </w:tr>
    </w:tbl>
    <w:p>
      <w:pPr>
        <w:pStyle w:val="BodyText"/>
        <w:spacing w:line="464" w:lineRule="auto"/>
        <w:rPr/>
      </w:pPr>
      <w:r/>
    </w:p>
    <w:p>
      <w:pPr>
        <w:ind w:left="25" w:right="181" w:hanging="12"/>
        <w:spacing w:before="59" w:line="313" w:lineRule="auto"/>
        <w:rPr>
          <w:rFonts w:ascii="SimSun" w:hAnsi="SimSun" w:eastAsia="SimSun" w:cs="SimSun"/>
          <w:sz w:val="18"/>
          <w:szCs w:val="18"/>
        </w:rPr>
      </w:pPr>
      <w:r>
        <w:rPr>
          <w:rFonts w:ascii="SimHei" w:hAnsi="SimHei" w:eastAsia="SimHei" w:cs="SimHei"/>
          <w:sz w:val="18"/>
          <w:szCs w:val="18"/>
        </w:rPr>
        <w:t>注：</w:t>
      </w:r>
      <w:r>
        <w:rPr>
          <w:rFonts w:ascii="SimSun" w:hAnsi="SimSun" w:eastAsia="SimSun" w:cs="SimSun"/>
          <w:sz w:val="18"/>
          <w:szCs w:val="18"/>
        </w:rPr>
        <w:t>组织应根据自身产品、服务和投诉特点建立适宜的分类与分级准则，并考虑其对处理时</w:t>
      </w:r>
      <w:r>
        <w:rPr>
          <w:rFonts w:ascii="SimSun" w:hAnsi="SimSun" w:eastAsia="SimSun" w:cs="SimSun"/>
          <w:sz w:val="18"/>
          <w:szCs w:val="18"/>
          <w:spacing w:val="-1"/>
        </w:rPr>
        <w:t>限、处置权限和上报要求</w:t>
      </w:r>
      <w:r>
        <w:rPr>
          <w:rFonts w:ascii="SimSun" w:hAnsi="SimSun" w:eastAsia="SimSun" w:cs="SimSun"/>
          <w:sz w:val="18"/>
          <w:szCs w:val="18"/>
          <w:spacing w:val="-9"/>
        </w:rPr>
        <w:t>的影响。</w:t>
      </w:r>
    </w:p>
    <w:p>
      <w:pPr>
        <w:spacing w:line="313" w:lineRule="auto"/>
        <w:sectPr>
          <w:footerReference w:type="default" r:id="rId27"/>
          <w:pgSz w:w="11907" w:h="16839"/>
          <w:pgMar w:top="983" w:right="1128" w:bottom="880" w:left="1411" w:header="706" w:footer="680" w:gutter="0"/>
        </w:sectPr>
        <w:rPr>
          <w:rFonts w:ascii="SimSun" w:hAnsi="SimSun" w:eastAsia="SimSun" w:cs="SimSun"/>
          <w:sz w:val="18"/>
          <w:szCs w:val="18"/>
        </w:rPr>
      </w:pPr>
    </w:p>
    <w:p>
      <w:pPr>
        <w:ind w:left="4395"/>
        <w:spacing w:before="181" w:line="220" w:lineRule="auto"/>
        <w:outlineLvl w:val="0"/>
        <w:rPr>
          <w:rFonts w:ascii="Times New Roman" w:hAnsi="Times New Roman" w:eastAsia="Times New Roman" w:cs="Times New Roman"/>
          <w:sz w:val="21"/>
          <w:szCs w:val="21"/>
        </w:rPr>
      </w:pPr>
      <w:bookmarkStart w:name="bookmark46" w:id="56"/>
      <w:bookmarkEnd w:id="56"/>
      <w:r>
        <w:rPr>
          <w:rFonts w:ascii="SimHei" w:hAnsi="SimHei" w:eastAsia="SimHei" w:cs="SimHei"/>
          <w:sz w:val="21"/>
          <w:szCs w:val="21"/>
          <w:spacing w:val="-6"/>
        </w:rPr>
        <w:t>附录</w:t>
      </w:r>
      <w:r>
        <w:rPr>
          <w:rFonts w:ascii="SimHei" w:hAnsi="SimHei" w:eastAsia="SimHei" w:cs="SimHei"/>
          <w:sz w:val="21"/>
          <w:szCs w:val="21"/>
          <w:spacing w:val="-47"/>
        </w:rPr>
        <w:t xml:space="preserve"> </w:t>
      </w:r>
      <w:r>
        <w:rPr>
          <w:rFonts w:ascii="Times New Roman" w:hAnsi="Times New Roman" w:eastAsia="Times New Roman" w:cs="Times New Roman"/>
          <w:sz w:val="21"/>
          <w:szCs w:val="21"/>
          <w:spacing w:val="-6"/>
        </w:rPr>
        <w:t>C</w:t>
      </w:r>
    </w:p>
    <w:p>
      <w:pPr>
        <w:ind w:left="4180"/>
        <w:spacing w:before="105" w:line="220" w:lineRule="auto"/>
        <w:outlineLvl w:val="0"/>
        <w:rPr>
          <w:rFonts w:ascii="SimHei" w:hAnsi="SimHei" w:eastAsia="SimHei" w:cs="SimHei"/>
          <w:sz w:val="21"/>
          <w:szCs w:val="21"/>
        </w:rPr>
      </w:pPr>
      <w:bookmarkStart w:name="bookmark46" w:id="57"/>
      <w:bookmarkEnd w:id="57"/>
      <w:r>
        <w:rPr>
          <w:rFonts w:ascii="SimHei" w:hAnsi="SimHei" w:eastAsia="SimHei" w:cs="SimHei"/>
          <w:sz w:val="21"/>
          <w:szCs w:val="21"/>
          <w:spacing w:val="-7"/>
        </w:rPr>
        <w:t>（资料性）</w:t>
      </w:r>
    </w:p>
    <w:p>
      <w:pPr>
        <w:ind w:left="3007"/>
        <w:spacing w:before="105" w:line="218" w:lineRule="auto"/>
        <w:outlineLvl w:val="0"/>
        <w:rPr>
          <w:rFonts w:ascii="SimHei" w:hAnsi="SimHei" w:eastAsia="SimHei" w:cs="SimHei"/>
          <w:sz w:val="21"/>
          <w:szCs w:val="21"/>
        </w:rPr>
      </w:pPr>
      <w:bookmarkStart w:name="bookmark46" w:id="58"/>
      <w:bookmarkEnd w:id="58"/>
      <w:r>
        <w:rPr>
          <w:rFonts w:ascii="SimHei" w:hAnsi="SimHei" w:eastAsia="SimHei" w:cs="SimHei"/>
          <w:sz w:val="21"/>
          <w:szCs w:val="21"/>
          <w:spacing w:val="-1"/>
        </w:rPr>
        <w:t>客户投诉管理体系成文信息清单参考</w:t>
      </w:r>
    </w:p>
    <w:p>
      <w:pPr>
        <w:ind w:left="435"/>
        <w:spacing w:before="301" w:line="234" w:lineRule="auto"/>
        <w:rPr>
          <w:rFonts w:ascii="SimSun" w:hAnsi="SimSun" w:eastAsia="SimSun" w:cs="SimSun"/>
          <w:sz w:val="21"/>
          <w:szCs w:val="21"/>
        </w:rPr>
      </w:pPr>
      <w:r>
        <w:rPr>
          <w:rFonts w:ascii="SimSun" w:hAnsi="SimSun" w:eastAsia="SimSun" w:cs="SimSun"/>
          <w:sz w:val="21"/>
          <w:szCs w:val="21"/>
          <w:spacing w:val="-2"/>
        </w:rPr>
        <w:t>组织可参照表</w:t>
      </w:r>
      <w:r>
        <w:rPr>
          <w:rFonts w:ascii="SimSun" w:hAnsi="SimSun" w:eastAsia="SimSun" w:cs="SimSun"/>
          <w:sz w:val="21"/>
          <w:szCs w:val="21"/>
          <w:spacing w:val="-35"/>
        </w:rPr>
        <w:t xml:space="preserve"> </w:t>
      </w:r>
      <w:r>
        <w:rPr>
          <w:rFonts w:ascii="Times New Roman" w:hAnsi="Times New Roman" w:eastAsia="Times New Roman" w:cs="Times New Roman"/>
          <w:sz w:val="21"/>
          <w:szCs w:val="21"/>
          <w:spacing w:val="-2"/>
        </w:rPr>
        <w:t>C.1 </w:t>
      </w:r>
      <w:r>
        <w:rPr>
          <w:rFonts w:ascii="SimSun" w:hAnsi="SimSun" w:eastAsia="SimSun" w:cs="SimSun"/>
          <w:sz w:val="21"/>
          <w:szCs w:val="21"/>
          <w:spacing w:val="-2"/>
        </w:rPr>
        <w:t>保持客户投诉管理体系的成文信息。</w:t>
      </w:r>
    </w:p>
    <w:p>
      <w:pPr>
        <w:pStyle w:val="BodyText"/>
        <w:spacing w:line="242" w:lineRule="auto"/>
        <w:rPr/>
      </w:pPr>
      <w:r/>
    </w:p>
    <w:p>
      <w:pPr>
        <w:ind w:left="2808"/>
        <w:spacing w:before="59" w:line="231" w:lineRule="auto"/>
        <w:rPr>
          <w:rFonts w:ascii="SimHei" w:hAnsi="SimHei" w:eastAsia="SimHei" w:cs="SimHei"/>
          <w:sz w:val="18"/>
          <w:szCs w:val="18"/>
        </w:rPr>
      </w:pPr>
      <w:r>
        <w:rPr>
          <w:rFonts w:ascii="SimHei" w:hAnsi="SimHei" w:eastAsia="SimHei" w:cs="SimHei"/>
          <w:sz w:val="18"/>
          <w:szCs w:val="18"/>
          <w:spacing w:val="-2"/>
        </w:rPr>
        <w:t>表</w:t>
      </w:r>
      <w:r>
        <w:rPr>
          <w:rFonts w:ascii="SimHei" w:hAnsi="SimHei" w:eastAsia="SimHei" w:cs="SimHei"/>
          <w:sz w:val="18"/>
          <w:szCs w:val="18"/>
          <w:spacing w:val="-26"/>
        </w:rPr>
        <w:t xml:space="preserve"> </w:t>
      </w:r>
      <w:r>
        <w:rPr>
          <w:rFonts w:ascii="Times New Roman" w:hAnsi="Times New Roman" w:eastAsia="Times New Roman" w:cs="Times New Roman"/>
          <w:sz w:val="18"/>
          <w:szCs w:val="18"/>
          <w:spacing w:val="-2"/>
        </w:rPr>
        <w:t>C.1 </w:t>
      </w:r>
      <w:r>
        <w:rPr>
          <w:rFonts w:ascii="SimHei" w:hAnsi="SimHei" w:eastAsia="SimHei" w:cs="SimHei"/>
          <w:sz w:val="18"/>
          <w:szCs w:val="18"/>
          <w:spacing w:val="-2"/>
        </w:rPr>
        <w:t>客户投诉管理体系成文信息清单（示例）</w:t>
      </w:r>
    </w:p>
    <w:p>
      <w:pPr>
        <w:spacing w:line="92" w:lineRule="exact"/>
        <w:rPr/>
      </w:pPr>
      <w:r/>
    </w:p>
    <w:tbl>
      <w:tblPr>
        <w:tblStyle w:val="TableNormal"/>
        <w:tblW w:w="9361"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121"/>
        <w:gridCol w:w="3116"/>
        <w:gridCol w:w="3124"/>
      </w:tblGrid>
      <w:tr>
        <w:trPr>
          <w:trHeight w:val="244" w:hRule="atLeast"/>
        </w:trPr>
        <w:tc>
          <w:tcPr>
            <w:tcW w:w="3121" w:type="dxa"/>
            <w:vAlign w:val="top"/>
          </w:tcPr>
          <w:p>
            <w:pPr>
              <w:ind w:left="1384"/>
              <w:spacing w:before="32" w:line="207" w:lineRule="auto"/>
              <w:rPr>
                <w:rFonts w:ascii="SimHei" w:hAnsi="SimHei" w:eastAsia="SimHei" w:cs="SimHei"/>
                <w:sz w:val="18"/>
                <w:szCs w:val="18"/>
              </w:rPr>
            </w:pPr>
            <w:r>
              <w:rPr>
                <w:rFonts w:ascii="SimHei" w:hAnsi="SimHei" w:eastAsia="SimHei" w:cs="SimHei"/>
                <w:sz w:val="18"/>
                <w:szCs w:val="18"/>
                <w:spacing w:val="-2"/>
              </w:rPr>
              <w:t>序号</w:t>
            </w:r>
          </w:p>
        </w:tc>
        <w:tc>
          <w:tcPr>
            <w:tcW w:w="3116" w:type="dxa"/>
            <w:vAlign w:val="top"/>
          </w:tcPr>
          <w:p>
            <w:pPr>
              <w:ind w:left="1202"/>
              <w:spacing w:before="32" w:line="207" w:lineRule="auto"/>
              <w:rPr>
                <w:rFonts w:ascii="SimHei" w:hAnsi="SimHei" w:eastAsia="SimHei" w:cs="SimHei"/>
                <w:sz w:val="18"/>
                <w:szCs w:val="18"/>
              </w:rPr>
            </w:pPr>
            <w:r>
              <w:rPr>
                <w:rFonts w:ascii="SimHei" w:hAnsi="SimHei" w:eastAsia="SimHei" w:cs="SimHei"/>
                <w:sz w:val="18"/>
                <w:szCs w:val="18"/>
                <w:spacing w:val="-2"/>
              </w:rPr>
              <w:t>成文信息</w:t>
            </w:r>
          </w:p>
        </w:tc>
        <w:tc>
          <w:tcPr>
            <w:tcW w:w="3124" w:type="dxa"/>
            <w:vAlign w:val="top"/>
          </w:tcPr>
          <w:p>
            <w:pPr>
              <w:ind w:left="1117"/>
              <w:spacing w:before="32" w:line="207" w:lineRule="auto"/>
              <w:rPr>
                <w:rFonts w:ascii="SimHei" w:hAnsi="SimHei" w:eastAsia="SimHei" w:cs="SimHei"/>
                <w:sz w:val="18"/>
                <w:szCs w:val="18"/>
              </w:rPr>
            </w:pPr>
            <w:r>
              <w:rPr>
                <w:rFonts w:ascii="SimHei" w:hAnsi="SimHei" w:eastAsia="SimHei" w:cs="SimHei"/>
                <w:sz w:val="18"/>
                <w:szCs w:val="18"/>
                <w:spacing w:val="-2"/>
              </w:rPr>
              <w:t>本文件条款</w:t>
            </w:r>
          </w:p>
        </w:tc>
      </w:tr>
      <w:tr>
        <w:trPr>
          <w:trHeight w:val="237" w:hRule="atLeast"/>
        </w:trPr>
        <w:tc>
          <w:tcPr>
            <w:tcW w:w="3121" w:type="dxa"/>
            <w:vAlign w:val="top"/>
          </w:tcPr>
          <w:p>
            <w:pPr>
              <w:ind w:left="1532"/>
              <w:spacing w:before="57" w:line="19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3116" w:type="dxa"/>
            <w:vAlign w:val="top"/>
          </w:tcPr>
          <w:p>
            <w:pPr>
              <w:pStyle w:val="TableText"/>
              <w:ind w:left="1026"/>
              <w:spacing w:before="26" w:line="206" w:lineRule="auto"/>
              <w:rPr/>
            </w:pPr>
            <w:r>
              <w:rPr>
                <w:spacing w:val="-2"/>
              </w:rPr>
              <w:t>投诉处理方针</w:t>
            </w:r>
          </w:p>
        </w:tc>
        <w:tc>
          <w:tcPr>
            <w:tcW w:w="3124" w:type="dxa"/>
            <w:vAlign w:val="top"/>
          </w:tcPr>
          <w:p>
            <w:pPr>
              <w:ind w:left="1455"/>
              <w:spacing w:before="57" w:line="19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5.2</w:t>
            </w:r>
          </w:p>
        </w:tc>
      </w:tr>
      <w:tr>
        <w:trPr>
          <w:trHeight w:val="239" w:hRule="atLeast"/>
        </w:trPr>
        <w:tc>
          <w:tcPr>
            <w:tcW w:w="3121" w:type="dxa"/>
            <w:vAlign w:val="top"/>
          </w:tcPr>
          <w:p>
            <w:pPr>
              <w:ind w:left="1515"/>
              <w:spacing w:before="58" w:line="19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3116" w:type="dxa"/>
            <w:vAlign w:val="top"/>
          </w:tcPr>
          <w:p>
            <w:pPr>
              <w:pStyle w:val="TableText"/>
              <w:ind w:left="1026"/>
              <w:spacing w:before="26" w:line="208" w:lineRule="auto"/>
              <w:rPr/>
            </w:pPr>
            <w:r>
              <w:rPr>
                <w:spacing w:val="-2"/>
              </w:rPr>
              <w:t>投诉处理目标</w:t>
            </w:r>
          </w:p>
        </w:tc>
        <w:tc>
          <w:tcPr>
            <w:tcW w:w="3124" w:type="dxa"/>
            <w:vAlign w:val="top"/>
          </w:tcPr>
          <w:p>
            <w:pPr>
              <w:ind w:left="1454"/>
              <w:spacing w:before="58" w:line="19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6.2</w:t>
            </w:r>
          </w:p>
        </w:tc>
      </w:tr>
      <w:tr>
        <w:trPr>
          <w:trHeight w:val="237" w:hRule="atLeast"/>
        </w:trPr>
        <w:tc>
          <w:tcPr>
            <w:tcW w:w="3121" w:type="dxa"/>
            <w:vAlign w:val="top"/>
          </w:tcPr>
          <w:p>
            <w:pPr>
              <w:ind w:left="1519"/>
              <w:spacing w:before="57" w:line="197"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3116" w:type="dxa"/>
            <w:vAlign w:val="top"/>
          </w:tcPr>
          <w:p>
            <w:pPr>
              <w:pStyle w:val="TableText"/>
              <w:ind w:left="665"/>
              <w:spacing w:before="27" w:line="205" w:lineRule="auto"/>
              <w:rPr/>
            </w:pPr>
            <w:r>
              <w:rPr>
                <w:spacing w:val="-1"/>
              </w:rPr>
              <w:t>客户投诉管理体系范围</w:t>
            </w:r>
          </w:p>
        </w:tc>
        <w:tc>
          <w:tcPr>
            <w:tcW w:w="3124" w:type="dxa"/>
            <w:vAlign w:val="top"/>
          </w:tcPr>
          <w:p>
            <w:pPr>
              <w:ind w:left="1449"/>
              <w:spacing w:before="57" w:line="197"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4.3</w:t>
            </w:r>
          </w:p>
        </w:tc>
      </w:tr>
      <w:tr>
        <w:trPr>
          <w:trHeight w:val="239" w:hRule="atLeast"/>
        </w:trPr>
        <w:tc>
          <w:tcPr>
            <w:tcW w:w="3121" w:type="dxa"/>
            <w:vAlign w:val="top"/>
          </w:tcPr>
          <w:p>
            <w:pPr>
              <w:ind w:left="1514"/>
              <w:spacing w:before="59" w:line="19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3116" w:type="dxa"/>
            <w:vAlign w:val="top"/>
          </w:tcPr>
          <w:p>
            <w:pPr>
              <w:pStyle w:val="TableText"/>
              <w:ind w:left="116"/>
              <w:spacing w:before="27" w:line="207" w:lineRule="auto"/>
              <w:rPr/>
            </w:pPr>
            <w:r>
              <w:rPr>
                <w:spacing w:val="-1"/>
              </w:rPr>
              <w:t>投诉处理过程策划与设计记录</w:t>
            </w:r>
          </w:p>
        </w:tc>
        <w:tc>
          <w:tcPr>
            <w:tcW w:w="3124" w:type="dxa"/>
            <w:vAlign w:val="top"/>
          </w:tcPr>
          <w:p>
            <w:pPr>
              <w:ind w:left="1454"/>
              <w:spacing w:before="59" w:line="19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6.3</w:t>
            </w:r>
          </w:p>
        </w:tc>
      </w:tr>
      <w:tr>
        <w:trPr>
          <w:trHeight w:val="237" w:hRule="atLeast"/>
        </w:trPr>
        <w:tc>
          <w:tcPr>
            <w:tcW w:w="3121" w:type="dxa"/>
            <w:vAlign w:val="top"/>
          </w:tcPr>
          <w:p>
            <w:pPr>
              <w:ind w:left="1520"/>
              <w:spacing w:before="57" w:line="19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3116" w:type="dxa"/>
            <w:vAlign w:val="top"/>
          </w:tcPr>
          <w:p>
            <w:pPr>
              <w:pStyle w:val="TableText"/>
              <w:ind w:left="121"/>
              <w:spacing w:before="28" w:line="204" w:lineRule="auto"/>
              <w:rPr/>
            </w:pPr>
            <w:r>
              <w:rPr>
                <w:spacing w:val="-3"/>
              </w:rPr>
              <w:t>能力证据（培训记录等）</w:t>
            </w:r>
          </w:p>
        </w:tc>
        <w:tc>
          <w:tcPr>
            <w:tcW w:w="3124" w:type="dxa"/>
            <w:vAlign w:val="top"/>
          </w:tcPr>
          <w:p>
            <w:pPr>
              <w:ind w:left="1453"/>
              <w:spacing w:before="57" w:line="19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7.2</w:t>
            </w:r>
          </w:p>
        </w:tc>
      </w:tr>
      <w:tr>
        <w:trPr>
          <w:trHeight w:val="238" w:hRule="atLeast"/>
        </w:trPr>
        <w:tc>
          <w:tcPr>
            <w:tcW w:w="3121" w:type="dxa"/>
            <w:vAlign w:val="top"/>
          </w:tcPr>
          <w:p>
            <w:pPr>
              <w:ind w:left="1519"/>
              <w:spacing w:before="61" w:line="19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3116" w:type="dxa"/>
            <w:vAlign w:val="top"/>
          </w:tcPr>
          <w:p>
            <w:pPr>
              <w:pStyle w:val="TableText"/>
              <w:ind w:left="116"/>
              <w:spacing w:before="29" w:line="204" w:lineRule="auto"/>
              <w:rPr/>
            </w:pPr>
            <w:r>
              <w:rPr>
                <w:spacing w:val="-1"/>
              </w:rPr>
              <w:t>投诉登记表及投诉编号台账</w:t>
            </w:r>
          </w:p>
        </w:tc>
        <w:tc>
          <w:tcPr>
            <w:tcW w:w="3124" w:type="dxa"/>
            <w:vAlign w:val="top"/>
          </w:tcPr>
          <w:p>
            <w:pPr>
              <w:ind w:left="1457"/>
              <w:spacing w:before="61" w:line="19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8.2</w:t>
            </w:r>
          </w:p>
        </w:tc>
      </w:tr>
      <w:tr>
        <w:trPr>
          <w:trHeight w:val="240" w:hRule="atLeast"/>
        </w:trPr>
        <w:tc>
          <w:tcPr>
            <w:tcW w:w="3121" w:type="dxa"/>
            <w:vAlign w:val="top"/>
          </w:tcPr>
          <w:p>
            <w:pPr>
              <w:ind w:left="1518"/>
              <w:spacing w:before="60" w:line="19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3116" w:type="dxa"/>
            <w:vAlign w:val="top"/>
          </w:tcPr>
          <w:p>
            <w:pPr>
              <w:pStyle w:val="TableText"/>
              <w:ind w:left="1026"/>
              <w:spacing w:before="31" w:line="204" w:lineRule="auto"/>
              <w:rPr/>
            </w:pPr>
            <w:r>
              <w:rPr>
                <w:spacing w:val="-2"/>
              </w:rPr>
              <w:t>投诉跟踪记录</w:t>
            </w:r>
          </w:p>
        </w:tc>
        <w:tc>
          <w:tcPr>
            <w:tcW w:w="3124" w:type="dxa"/>
            <w:vAlign w:val="top"/>
          </w:tcPr>
          <w:p>
            <w:pPr>
              <w:ind w:left="1457"/>
              <w:spacing w:before="60" w:line="19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8.3</w:t>
            </w:r>
          </w:p>
        </w:tc>
      </w:tr>
      <w:tr>
        <w:trPr>
          <w:trHeight w:val="237" w:hRule="atLeast"/>
        </w:trPr>
        <w:tc>
          <w:tcPr>
            <w:tcW w:w="3121" w:type="dxa"/>
            <w:vAlign w:val="top"/>
          </w:tcPr>
          <w:p>
            <w:pPr>
              <w:ind w:left="1522"/>
              <w:spacing w:before="60" w:line="19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3116" w:type="dxa"/>
            <w:vAlign w:val="top"/>
          </w:tcPr>
          <w:p>
            <w:pPr>
              <w:pStyle w:val="TableText"/>
              <w:ind w:left="116"/>
              <w:spacing w:before="28" w:line="204" w:lineRule="auto"/>
              <w:rPr/>
            </w:pPr>
            <w:r>
              <w:rPr>
                <w:spacing w:val="-1"/>
              </w:rPr>
              <w:t>投诉调查记录及根本原因分析</w:t>
            </w:r>
          </w:p>
        </w:tc>
        <w:tc>
          <w:tcPr>
            <w:tcW w:w="3124" w:type="dxa"/>
            <w:vAlign w:val="top"/>
          </w:tcPr>
          <w:p>
            <w:pPr>
              <w:ind w:left="1457"/>
              <w:spacing w:before="60" w:line="19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8.6</w:t>
            </w:r>
          </w:p>
        </w:tc>
      </w:tr>
      <w:tr>
        <w:trPr>
          <w:trHeight w:val="239" w:hRule="atLeast"/>
        </w:trPr>
        <w:tc>
          <w:tcPr>
            <w:tcW w:w="3121" w:type="dxa"/>
            <w:vAlign w:val="top"/>
          </w:tcPr>
          <w:p>
            <w:pPr>
              <w:ind w:left="1518"/>
              <w:spacing w:before="60" w:line="19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tc>
        <w:tc>
          <w:tcPr>
            <w:tcW w:w="3116" w:type="dxa"/>
            <w:vAlign w:val="top"/>
          </w:tcPr>
          <w:p>
            <w:pPr>
              <w:pStyle w:val="TableText"/>
              <w:ind w:left="116"/>
              <w:spacing w:before="31" w:line="203" w:lineRule="auto"/>
              <w:rPr/>
            </w:pPr>
            <w:r>
              <w:rPr>
                <w:spacing w:val="-1"/>
              </w:rPr>
              <w:t>投诉响应及处理结果记录</w:t>
            </w:r>
          </w:p>
        </w:tc>
        <w:tc>
          <w:tcPr>
            <w:tcW w:w="3124" w:type="dxa"/>
            <w:vAlign w:val="top"/>
          </w:tcPr>
          <w:p>
            <w:pPr>
              <w:ind w:left="1457"/>
              <w:spacing w:before="60" w:line="19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8.7</w:t>
            </w:r>
          </w:p>
        </w:tc>
      </w:tr>
      <w:tr>
        <w:trPr>
          <w:trHeight w:val="237" w:hRule="atLeast"/>
        </w:trPr>
        <w:tc>
          <w:tcPr>
            <w:tcW w:w="3121" w:type="dxa"/>
            <w:vAlign w:val="top"/>
          </w:tcPr>
          <w:p>
            <w:pPr>
              <w:ind w:left="1489"/>
              <w:spacing w:before="59" w:line="194"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10</w:t>
            </w:r>
          </w:p>
        </w:tc>
        <w:tc>
          <w:tcPr>
            <w:tcW w:w="3116" w:type="dxa"/>
            <w:vAlign w:val="top"/>
          </w:tcPr>
          <w:p>
            <w:pPr>
              <w:pStyle w:val="TableText"/>
              <w:ind w:left="116"/>
              <w:spacing w:before="30" w:line="202" w:lineRule="auto"/>
              <w:rPr/>
            </w:pPr>
            <w:r>
              <w:rPr>
                <w:spacing w:val="-2"/>
              </w:rPr>
              <w:t>投诉处理记录（含投诉者反馈）</w:t>
            </w:r>
          </w:p>
        </w:tc>
        <w:tc>
          <w:tcPr>
            <w:tcW w:w="3124" w:type="dxa"/>
            <w:vAlign w:val="top"/>
          </w:tcPr>
          <w:p>
            <w:pPr>
              <w:ind w:left="1457"/>
              <w:spacing w:before="59" w:line="194"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8.9</w:t>
            </w:r>
          </w:p>
        </w:tc>
      </w:tr>
      <w:tr>
        <w:trPr>
          <w:trHeight w:val="239" w:hRule="atLeast"/>
        </w:trPr>
        <w:tc>
          <w:tcPr>
            <w:tcW w:w="3121" w:type="dxa"/>
            <w:vAlign w:val="top"/>
          </w:tcPr>
          <w:p>
            <w:pPr>
              <w:ind w:left="1489"/>
              <w:spacing w:before="62" w:line="19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11</w:t>
            </w:r>
          </w:p>
        </w:tc>
        <w:tc>
          <w:tcPr>
            <w:tcW w:w="3116" w:type="dxa"/>
            <w:vAlign w:val="top"/>
          </w:tcPr>
          <w:p>
            <w:pPr>
              <w:pStyle w:val="TableText"/>
              <w:ind w:left="116"/>
              <w:spacing w:before="30" w:line="204" w:lineRule="auto"/>
              <w:rPr/>
            </w:pPr>
            <w:r>
              <w:rPr>
                <w:spacing w:val="-1"/>
              </w:rPr>
              <w:t>投诉监视测量与分析评价结果</w:t>
            </w:r>
          </w:p>
        </w:tc>
        <w:tc>
          <w:tcPr>
            <w:tcW w:w="3124" w:type="dxa"/>
            <w:vAlign w:val="top"/>
          </w:tcPr>
          <w:p>
            <w:pPr>
              <w:ind w:left="1453"/>
              <w:spacing w:before="62" w:line="19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9.1</w:t>
            </w:r>
          </w:p>
        </w:tc>
      </w:tr>
      <w:tr>
        <w:trPr>
          <w:trHeight w:val="237" w:hRule="atLeast"/>
        </w:trPr>
        <w:tc>
          <w:tcPr>
            <w:tcW w:w="3121" w:type="dxa"/>
            <w:vAlign w:val="top"/>
          </w:tcPr>
          <w:p>
            <w:pPr>
              <w:ind w:left="1489"/>
              <w:spacing w:before="60" w:line="19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12</w:t>
            </w:r>
          </w:p>
        </w:tc>
        <w:tc>
          <w:tcPr>
            <w:tcW w:w="3116" w:type="dxa"/>
            <w:vAlign w:val="top"/>
          </w:tcPr>
          <w:p>
            <w:pPr>
              <w:pStyle w:val="TableText"/>
              <w:ind w:left="776"/>
              <w:spacing w:before="31" w:line="201" w:lineRule="auto"/>
              <w:rPr/>
            </w:pPr>
            <w:r>
              <w:rPr>
                <w:spacing w:val="-3"/>
              </w:rPr>
              <w:t>内部审核方案和结果</w:t>
            </w:r>
          </w:p>
        </w:tc>
        <w:tc>
          <w:tcPr>
            <w:tcW w:w="3124" w:type="dxa"/>
            <w:vAlign w:val="top"/>
          </w:tcPr>
          <w:p>
            <w:pPr>
              <w:ind w:left="1453"/>
              <w:spacing w:before="60" w:line="19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9.2</w:t>
            </w:r>
          </w:p>
        </w:tc>
      </w:tr>
      <w:tr>
        <w:trPr>
          <w:trHeight w:val="240" w:hRule="atLeast"/>
        </w:trPr>
        <w:tc>
          <w:tcPr>
            <w:tcW w:w="3121" w:type="dxa"/>
            <w:vAlign w:val="top"/>
          </w:tcPr>
          <w:p>
            <w:pPr>
              <w:ind w:left="1489"/>
              <w:spacing w:before="63" w:line="19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13</w:t>
            </w:r>
          </w:p>
        </w:tc>
        <w:tc>
          <w:tcPr>
            <w:tcW w:w="3116" w:type="dxa"/>
            <w:vAlign w:val="top"/>
          </w:tcPr>
          <w:p>
            <w:pPr>
              <w:pStyle w:val="TableText"/>
              <w:ind w:left="1028"/>
              <w:spacing w:before="31" w:line="204" w:lineRule="auto"/>
              <w:rPr/>
            </w:pPr>
            <w:r>
              <w:rPr>
                <w:spacing w:val="-2"/>
              </w:rPr>
              <w:t>管理评审结果</w:t>
            </w:r>
          </w:p>
        </w:tc>
        <w:tc>
          <w:tcPr>
            <w:tcW w:w="3124" w:type="dxa"/>
            <w:vAlign w:val="top"/>
          </w:tcPr>
          <w:p>
            <w:pPr>
              <w:ind w:left="1453"/>
              <w:spacing w:before="63" w:line="19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9.3</w:t>
            </w:r>
          </w:p>
        </w:tc>
      </w:tr>
      <w:tr>
        <w:trPr>
          <w:trHeight w:val="242" w:hRule="atLeast"/>
        </w:trPr>
        <w:tc>
          <w:tcPr>
            <w:tcW w:w="3121" w:type="dxa"/>
            <w:vAlign w:val="top"/>
          </w:tcPr>
          <w:p>
            <w:pPr>
              <w:ind w:left="1489"/>
              <w:spacing w:before="61" w:line="19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14</w:t>
            </w:r>
          </w:p>
        </w:tc>
        <w:tc>
          <w:tcPr>
            <w:tcW w:w="3116" w:type="dxa"/>
            <w:vAlign w:val="top"/>
          </w:tcPr>
          <w:p>
            <w:pPr>
              <w:pStyle w:val="TableText"/>
              <w:ind w:left="666"/>
              <w:spacing w:before="31" w:line="206" w:lineRule="auto"/>
              <w:rPr/>
            </w:pPr>
            <w:r>
              <w:rPr>
                <w:spacing w:val="-1"/>
              </w:rPr>
              <w:t>不符合及纠正措施记录</w:t>
            </w:r>
          </w:p>
        </w:tc>
        <w:tc>
          <w:tcPr>
            <w:tcW w:w="3124" w:type="dxa"/>
            <w:vAlign w:val="top"/>
          </w:tcPr>
          <w:p>
            <w:pPr>
              <w:ind w:left="1424"/>
              <w:spacing w:before="61" w:line="19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10.2</w:t>
            </w:r>
          </w:p>
        </w:tc>
      </w:tr>
    </w:tbl>
    <w:p>
      <w:pPr>
        <w:pStyle w:val="BodyText"/>
        <w:spacing w:line="463" w:lineRule="auto"/>
        <w:rPr/>
      </w:pPr>
      <w:r/>
    </w:p>
    <w:p>
      <w:pPr>
        <w:ind w:left="13"/>
        <w:spacing w:before="59" w:line="219" w:lineRule="auto"/>
        <w:rPr>
          <w:rFonts w:ascii="SimSun" w:hAnsi="SimSun" w:eastAsia="SimSun" w:cs="SimSun"/>
          <w:sz w:val="18"/>
          <w:szCs w:val="18"/>
        </w:rPr>
      </w:pPr>
      <w:r>
        <w:rPr>
          <w:rFonts w:ascii="SimHei" w:hAnsi="SimHei" w:eastAsia="SimHei" w:cs="SimHei"/>
          <w:sz w:val="18"/>
          <w:szCs w:val="18"/>
          <w:spacing w:val="-1"/>
        </w:rPr>
        <w:t>注：</w:t>
      </w:r>
      <w:r>
        <w:rPr>
          <w:rFonts w:ascii="SimSun" w:hAnsi="SimSun" w:eastAsia="SimSun" w:cs="SimSun"/>
          <w:sz w:val="18"/>
          <w:szCs w:val="18"/>
          <w:spacing w:val="-1"/>
        </w:rPr>
        <w:t>组织应根据本文件要求和实际情况确定所需保持和保留的成</w:t>
      </w:r>
      <w:r>
        <w:rPr>
          <w:rFonts w:ascii="SimSun" w:hAnsi="SimSun" w:eastAsia="SimSun" w:cs="SimSun"/>
          <w:sz w:val="18"/>
          <w:szCs w:val="18"/>
          <w:spacing w:val="-2"/>
        </w:rPr>
        <w:t>文信息。</w:t>
      </w:r>
    </w:p>
    <w:p>
      <w:pPr>
        <w:spacing w:line="219" w:lineRule="auto"/>
        <w:sectPr>
          <w:footerReference w:type="default" r:id="rId28"/>
          <w:pgSz w:w="11907" w:h="16839"/>
          <w:pgMar w:top="983" w:right="1128" w:bottom="880" w:left="1411" w:header="706" w:footer="678" w:gutter="0"/>
        </w:sectPr>
        <w:rPr>
          <w:rFonts w:ascii="SimSun" w:hAnsi="SimSun" w:eastAsia="SimSun" w:cs="SimSun"/>
          <w:sz w:val="18"/>
          <w:szCs w:val="18"/>
        </w:rPr>
      </w:pPr>
    </w:p>
    <w:p>
      <w:pPr>
        <w:ind w:left="4249"/>
        <w:spacing w:before="181" w:line="220" w:lineRule="auto"/>
        <w:outlineLvl w:val="0"/>
        <w:rPr>
          <w:rFonts w:ascii="SimHei" w:hAnsi="SimHei" w:eastAsia="SimHei" w:cs="SimHei"/>
          <w:sz w:val="21"/>
          <w:szCs w:val="21"/>
        </w:rPr>
      </w:pPr>
      <w:bookmarkStart w:name="bookmark47" w:id="59"/>
      <w:bookmarkEnd w:id="59"/>
      <w:r>
        <w:rPr>
          <w:rFonts w:ascii="SimHei" w:hAnsi="SimHei" w:eastAsia="SimHei" w:cs="SimHei"/>
          <w:sz w:val="21"/>
          <w:szCs w:val="21"/>
          <w:spacing w:val="-2"/>
        </w:rPr>
        <w:t>参考文献</w:t>
      </w:r>
    </w:p>
    <w:p>
      <w:pPr>
        <w:spacing w:before="263" w:line="217" w:lineRule="auto"/>
        <w:rPr>
          <w:rFonts w:ascii="SimSun" w:hAnsi="SimSun" w:eastAsia="SimSun" w:cs="SimSun"/>
          <w:sz w:val="21"/>
          <w:szCs w:val="21"/>
        </w:rPr>
      </w:pPr>
      <w:r>
        <w:rPr>
          <w:rFonts w:ascii="Times New Roman" w:hAnsi="Times New Roman" w:eastAsia="Times New Roman" w:cs="Times New Roman"/>
          <w:sz w:val="21"/>
          <w:szCs w:val="21"/>
          <w:spacing w:val="-2"/>
        </w:rPr>
        <w:t>[1] GB/T</w:t>
      </w:r>
      <w:r>
        <w:rPr>
          <w:rFonts w:ascii="Times New Roman" w:hAnsi="Times New Roman" w:eastAsia="Times New Roman" w:cs="Times New Roman"/>
          <w:sz w:val="21"/>
          <w:szCs w:val="21"/>
          <w:spacing w:val="31"/>
        </w:rPr>
        <w:t xml:space="preserve"> </w:t>
      </w:r>
      <w:r>
        <w:rPr>
          <w:rFonts w:ascii="Times New Roman" w:hAnsi="Times New Roman" w:eastAsia="Times New Roman" w:cs="Times New Roman"/>
          <w:sz w:val="21"/>
          <w:szCs w:val="21"/>
          <w:spacing w:val="-2"/>
        </w:rPr>
        <w:t>19001—2016 </w:t>
      </w:r>
      <w:r>
        <w:rPr>
          <w:rFonts w:ascii="SimSun" w:hAnsi="SimSun" w:eastAsia="SimSun" w:cs="SimSun"/>
          <w:sz w:val="21"/>
          <w:szCs w:val="21"/>
          <w:spacing w:val="-2"/>
        </w:rPr>
        <w:t>质量管理体系</w:t>
      </w:r>
      <w:r>
        <w:rPr>
          <w:rFonts w:ascii="SimSun" w:hAnsi="SimSun" w:eastAsia="SimSun" w:cs="SimSun"/>
          <w:sz w:val="21"/>
          <w:szCs w:val="21"/>
          <w:spacing w:val="-46"/>
        </w:rPr>
        <w:t xml:space="preserve"> </w:t>
      </w:r>
      <w:r>
        <w:rPr>
          <w:rFonts w:ascii="SimSun" w:hAnsi="SimSun" w:eastAsia="SimSun" w:cs="SimSun"/>
          <w:sz w:val="21"/>
          <w:szCs w:val="21"/>
          <w:spacing w:val="-2"/>
        </w:rPr>
        <w:t>要求</w:t>
      </w:r>
    </w:p>
    <w:p>
      <w:pPr>
        <w:pStyle w:val="BodyText"/>
        <w:spacing w:line="292" w:lineRule="auto"/>
        <w:rPr/>
      </w:pPr>
      <w:r/>
    </w:p>
    <w:p>
      <w:pPr>
        <w:spacing w:before="68" w:line="217" w:lineRule="auto"/>
        <w:rPr>
          <w:rFonts w:ascii="SimSun" w:hAnsi="SimSun" w:eastAsia="SimSun" w:cs="SimSun"/>
          <w:sz w:val="21"/>
          <w:szCs w:val="21"/>
        </w:rPr>
      </w:pPr>
      <w:r>
        <w:rPr>
          <w:rFonts w:ascii="Times New Roman" w:hAnsi="Times New Roman" w:eastAsia="Times New Roman" w:cs="Times New Roman"/>
          <w:sz w:val="21"/>
          <w:szCs w:val="21"/>
          <w:spacing w:val="-2"/>
        </w:rPr>
        <w:t>[2] GB/T</w:t>
      </w:r>
      <w:r>
        <w:rPr>
          <w:rFonts w:ascii="Times New Roman" w:hAnsi="Times New Roman" w:eastAsia="Times New Roman" w:cs="Times New Roman"/>
          <w:sz w:val="21"/>
          <w:szCs w:val="21"/>
          <w:spacing w:val="26"/>
        </w:rPr>
        <w:t xml:space="preserve"> </w:t>
      </w:r>
      <w:r>
        <w:rPr>
          <w:rFonts w:ascii="Times New Roman" w:hAnsi="Times New Roman" w:eastAsia="Times New Roman" w:cs="Times New Roman"/>
          <w:sz w:val="21"/>
          <w:szCs w:val="21"/>
          <w:spacing w:val="-2"/>
        </w:rPr>
        <w:t>19012—2019 </w:t>
      </w:r>
      <w:r>
        <w:rPr>
          <w:rFonts w:ascii="SimSun" w:hAnsi="SimSun" w:eastAsia="SimSun" w:cs="SimSun"/>
          <w:sz w:val="21"/>
          <w:szCs w:val="21"/>
          <w:spacing w:val="-2"/>
        </w:rPr>
        <w:t>质量管理</w:t>
      </w:r>
      <w:r>
        <w:rPr>
          <w:rFonts w:ascii="SimSun" w:hAnsi="SimSun" w:eastAsia="SimSun" w:cs="SimSun"/>
          <w:sz w:val="21"/>
          <w:szCs w:val="21"/>
          <w:spacing w:val="-46"/>
        </w:rPr>
        <w:t xml:space="preserve"> </w:t>
      </w:r>
      <w:r>
        <w:rPr>
          <w:rFonts w:ascii="SimSun" w:hAnsi="SimSun" w:eastAsia="SimSun" w:cs="SimSun"/>
          <w:sz w:val="21"/>
          <w:szCs w:val="21"/>
          <w:spacing w:val="-2"/>
        </w:rPr>
        <w:t>顾客满意</w:t>
      </w:r>
      <w:r>
        <w:rPr>
          <w:rFonts w:ascii="SimSun" w:hAnsi="SimSun" w:eastAsia="SimSun" w:cs="SimSun"/>
          <w:sz w:val="21"/>
          <w:szCs w:val="21"/>
          <w:spacing w:val="-44"/>
        </w:rPr>
        <w:t xml:space="preserve"> </w:t>
      </w:r>
      <w:r>
        <w:rPr>
          <w:rFonts w:ascii="SimSun" w:hAnsi="SimSun" w:eastAsia="SimSun" w:cs="SimSun"/>
          <w:sz w:val="21"/>
          <w:szCs w:val="21"/>
          <w:spacing w:val="-2"/>
        </w:rPr>
        <w:t>组织投诉处理指南（</w:t>
      </w:r>
      <w:r>
        <w:rPr>
          <w:rFonts w:ascii="Times New Roman" w:hAnsi="Times New Roman" w:eastAsia="Times New Roman" w:cs="Times New Roman"/>
          <w:sz w:val="21"/>
          <w:szCs w:val="21"/>
          <w:spacing w:val="-2"/>
        </w:rPr>
        <w:t>ISO</w:t>
      </w:r>
      <w:r>
        <w:rPr>
          <w:rFonts w:ascii="Times New Roman" w:hAnsi="Times New Roman" w:eastAsia="Times New Roman" w:cs="Times New Roman"/>
          <w:sz w:val="21"/>
          <w:szCs w:val="21"/>
          <w:spacing w:val="26"/>
        </w:rPr>
        <w:t xml:space="preserve"> </w:t>
      </w:r>
      <w:r>
        <w:rPr>
          <w:rFonts w:ascii="Times New Roman" w:hAnsi="Times New Roman" w:eastAsia="Times New Roman" w:cs="Times New Roman"/>
          <w:sz w:val="21"/>
          <w:szCs w:val="21"/>
          <w:spacing w:val="-2"/>
        </w:rPr>
        <w:t>10002:2018</w:t>
      </w:r>
      <w:r>
        <w:rPr>
          <w:rFonts w:ascii="Times New Roman" w:hAnsi="Times New Roman" w:eastAsia="Times New Roman" w:cs="Times New Roman"/>
          <w:sz w:val="21"/>
          <w:szCs w:val="21"/>
          <w:spacing w:val="-27"/>
        </w:rPr>
        <w:t xml:space="preserve"> </w:t>
      </w:r>
      <w:r>
        <w:rPr>
          <w:rFonts w:ascii="SimSun" w:hAnsi="SimSun" w:eastAsia="SimSun" w:cs="SimSun"/>
          <w:sz w:val="21"/>
          <w:szCs w:val="21"/>
          <w:spacing w:val="-2"/>
        </w:rPr>
        <w:t>，</w:t>
      </w:r>
      <w:r>
        <w:rPr>
          <w:rFonts w:ascii="Times New Roman" w:hAnsi="Times New Roman" w:eastAsia="Times New Roman" w:cs="Times New Roman"/>
          <w:sz w:val="21"/>
          <w:szCs w:val="21"/>
          <w:spacing w:val="-2"/>
        </w:rPr>
        <w:t>IDT</w:t>
      </w:r>
      <w:r>
        <w:rPr>
          <w:rFonts w:ascii="SimSun" w:hAnsi="SimSun" w:eastAsia="SimSun" w:cs="SimSun"/>
          <w:sz w:val="21"/>
          <w:szCs w:val="21"/>
          <w:spacing w:val="-2"/>
        </w:rPr>
        <w:t>）</w:t>
      </w:r>
    </w:p>
    <w:p>
      <w:pPr>
        <w:pStyle w:val="BodyText"/>
        <w:spacing w:line="290" w:lineRule="auto"/>
        <w:rPr/>
      </w:pPr>
      <w:r/>
    </w:p>
    <w:p>
      <w:pPr>
        <w:spacing w:before="68" w:line="217" w:lineRule="auto"/>
        <w:rPr>
          <w:rFonts w:ascii="SimSun" w:hAnsi="SimSun" w:eastAsia="SimSun" w:cs="SimSun"/>
          <w:sz w:val="21"/>
          <w:szCs w:val="21"/>
        </w:rPr>
      </w:pPr>
      <w:r>
        <w:rPr>
          <w:rFonts w:ascii="Times New Roman" w:hAnsi="Times New Roman" w:eastAsia="Times New Roman" w:cs="Times New Roman"/>
          <w:sz w:val="21"/>
          <w:szCs w:val="21"/>
          <w:spacing w:val="-2"/>
        </w:rPr>
        <w:t>[3] GB/T</w:t>
      </w:r>
      <w:r>
        <w:rPr>
          <w:rFonts w:ascii="Times New Roman" w:hAnsi="Times New Roman" w:eastAsia="Times New Roman" w:cs="Times New Roman"/>
          <w:sz w:val="21"/>
          <w:szCs w:val="21"/>
          <w:spacing w:val="26"/>
        </w:rPr>
        <w:t xml:space="preserve"> </w:t>
      </w:r>
      <w:r>
        <w:rPr>
          <w:rFonts w:ascii="Times New Roman" w:hAnsi="Times New Roman" w:eastAsia="Times New Roman" w:cs="Times New Roman"/>
          <w:sz w:val="21"/>
          <w:szCs w:val="21"/>
          <w:spacing w:val="-2"/>
        </w:rPr>
        <w:t>19010—2018 </w:t>
      </w:r>
      <w:r>
        <w:rPr>
          <w:rFonts w:ascii="SimSun" w:hAnsi="SimSun" w:eastAsia="SimSun" w:cs="SimSun"/>
          <w:sz w:val="21"/>
          <w:szCs w:val="21"/>
          <w:spacing w:val="-2"/>
        </w:rPr>
        <w:t>质量管理</w:t>
      </w:r>
      <w:r>
        <w:rPr>
          <w:rFonts w:ascii="SimSun" w:hAnsi="SimSun" w:eastAsia="SimSun" w:cs="SimSun"/>
          <w:sz w:val="21"/>
          <w:szCs w:val="21"/>
          <w:spacing w:val="-46"/>
        </w:rPr>
        <w:t xml:space="preserve"> </w:t>
      </w:r>
      <w:r>
        <w:rPr>
          <w:rFonts w:ascii="SimSun" w:hAnsi="SimSun" w:eastAsia="SimSun" w:cs="SimSun"/>
          <w:sz w:val="21"/>
          <w:szCs w:val="21"/>
          <w:spacing w:val="-2"/>
        </w:rPr>
        <w:t>顾客满意</w:t>
      </w:r>
      <w:r>
        <w:rPr>
          <w:rFonts w:ascii="SimSun" w:hAnsi="SimSun" w:eastAsia="SimSun" w:cs="SimSun"/>
          <w:sz w:val="21"/>
          <w:szCs w:val="21"/>
          <w:spacing w:val="-44"/>
        </w:rPr>
        <w:t xml:space="preserve"> </w:t>
      </w:r>
      <w:r>
        <w:rPr>
          <w:rFonts w:ascii="SimSun" w:hAnsi="SimSun" w:eastAsia="SimSun" w:cs="SimSun"/>
          <w:sz w:val="21"/>
          <w:szCs w:val="21"/>
          <w:spacing w:val="-2"/>
        </w:rPr>
        <w:t>组织行为规范指南（</w:t>
      </w:r>
      <w:r>
        <w:rPr>
          <w:rFonts w:ascii="Times New Roman" w:hAnsi="Times New Roman" w:eastAsia="Times New Roman" w:cs="Times New Roman"/>
          <w:sz w:val="21"/>
          <w:szCs w:val="21"/>
          <w:spacing w:val="-2"/>
        </w:rPr>
        <w:t>ISO</w:t>
      </w:r>
      <w:r>
        <w:rPr>
          <w:rFonts w:ascii="Times New Roman" w:hAnsi="Times New Roman" w:eastAsia="Times New Roman" w:cs="Times New Roman"/>
          <w:sz w:val="21"/>
          <w:szCs w:val="21"/>
          <w:spacing w:val="26"/>
        </w:rPr>
        <w:t xml:space="preserve"> </w:t>
      </w:r>
      <w:r>
        <w:rPr>
          <w:rFonts w:ascii="Times New Roman" w:hAnsi="Times New Roman" w:eastAsia="Times New Roman" w:cs="Times New Roman"/>
          <w:sz w:val="21"/>
          <w:szCs w:val="21"/>
          <w:spacing w:val="-2"/>
        </w:rPr>
        <w:t>10001:2018</w:t>
      </w:r>
      <w:r>
        <w:rPr>
          <w:rFonts w:ascii="Times New Roman" w:hAnsi="Times New Roman" w:eastAsia="Times New Roman" w:cs="Times New Roman"/>
          <w:sz w:val="21"/>
          <w:szCs w:val="21"/>
          <w:spacing w:val="-27"/>
        </w:rPr>
        <w:t xml:space="preserve"> </w:t>
      </w:r>
      <w:r>
        <w:rPr>
          <w:rFonts w:ascii="SimSun" w:hAnsi="SimSun" w:eastAsia="SimSun" w:cs="SimSun"/>
          <w:sz w:val="21"/>
          <w:szCs w:val="21"/>
          <w:spacing w:val="-2"/>
        </w:rPr>
        <w:t>，</w:t>
      </w:r>
      <w:r>
        <w:rPr>
          <w:rFonts w:ascii="Times New Roman" w:hAnsi="Times New Roman" w:eastAsia="Times New Roman" w:cs="Times New Roman"/>
          <w:sz w:val="21"/>
          <w:szCs w:val="21"/>
          <w:spacing w:val="-2"/>
        </w:rPr>
        <w:t>IDT</w:t>
      </w:r>
      <w:r>
        <w:rPr>
          <w:rFonts w:ascii="SimSun" w:hAnsi="SimSun" w:eastAsia="SimSun" w:cs="SimSun"/>
          <w:sz w:val="21"/>
          <w:szCs w:val="21"/>
          <w:spacing w:val="-2"/>
        </w:rPr>
        <w:t>）</w:t>
      </w:r>
    </w:p>
    <w:p>
      <w:pPr>
        <w:pStyle w:val="BodyText"/>
        <w:spacing w:line="292" w:lineRule="auto"/>
        <w:rPr/>
      </w:pPr>
      <w:r/>
    </w:p>
    <w:p>
      <w:pPr>
        <w:spacing w:before="69" w:line="217" w:lineRule="auto"/>
        <w:rPr>
          <w:rFonts w:ascii="SimSun" w:hAnsi="SimSun" w:eastAsia="SimSun" w:cs="SimSun"/>
          <w:sz w:val="21"/>
          <w:szCs w:val="21"/>
        </w:rPr>
      </w:pPr>
      <w:r>
        <w:rPr>
          <w:rFonts w:ascii="Times New Roman" w:hAnsi="Times New Roman" w:eastAsia="Times New Roman" w:cs="Times New Roman"/>
          <w:sz w:val="21"/>
          <w:szCs w:val="21"/>
          <w:spacing w:val="-2"/>
        </w:rPr>
        <w:t>[4] GB/T</w:t>
      </w:r>
      <w:r>
        <w:rPr>
          <w:rFonts w:ascii="Times New Roman" w:hAnsi="Times New Roman" w:eastAsia="Times New Roman" w:cs="Times New Roman"/>
          <w:sz w:val="21"/>
          <w:szCs w:val="21"/>
          <w:spacing w:val="30"/>
        </w:rPr>
        <w:t xml:space="preserve"> </w:t>
      </w:r>
      <w:r>
        <w:rPr>
          <w:rFonts w:ascii="Times New Roman" w:hAnsi="Times New Roman" w:eastAsia="Times New Roman" w:cs="Times New Roman"/>
          <w:sz w:val="21"/>
          <w:szCs w:val="21"/>
          <w:spacing w:val="-2"/>
        </w:rPr>
        <w:t>19013—2018 </w:t>
      </w:r>
      <w:r>
        <w:rPr>
          <w:rFonts w:ascii="SimSun" w:hAnsi="SimSun" w:eastAsia="SimSun" w:cs="SimSun"/>
          <w:sz w:val="21"/>
          <w:szCs w:val="21"/>
          <w:spacing w:val="-2"/>
        </w:rPr>
        <w:t>质量管理</w:t>
      </w:r>
      <w:r>
        <w:rPr>
          <w:rFonts w:ascii="SimSun" w:hAnsi="SimSun" w:eastAsia="SimSun" w:cs="SimSun"/>
          <w:sz w:val="21"/>
          <w:szCs w:val="21"/>
          <w:spacing w:val="-46"/>
        </w:rPr>
        <w:t xml:space="preserve"> </w:t>
      </w:r>
      <w:r>
        <w:rPr>
          <w:rFonts w:ascii="SimSun" w:hAnsi="SimSun" w:eastAsia="SimSun" w:cs="SimSun"/>
          <w:sz w:val="21"/>
          <w:szCs w:val="21"/>
          <w:spacing w:val="-2"/>
        </w:rPr>
        <w:t>顾客满意</w:t>
      </w:r>
      <w:r>
        <w:rPr>
          <w:rFonts w:ascii="SimSun" w:hAnsi="SimSun" w:eastAsia="SimSun" w:cs="SimSun"/>
          <w:sz w:val="21"/>
          <w:szCs w:val="21"/>
          <w:spacing w:val="-44"/>
        </w:rPr>
        <w:t xml:space="preserve"> </w:t>
      </w:r>
      <w:r>
        <w:rPr>
          <w:rFonts w:ascii="SimSun" w:hAnsi="SimSun" w:eastAsia="SimSun" w:cs="SimSun"/>
          <w:sz w:val="21"/>
          <w:szCs w:val="21"/>
          <w:spacing w:val="-2"/>
        </w:rPr>
        <w:t>组织外部争议解决指南（</w:t>
      </w:r>
      <w:r>
        <w:rPr>
          <w:rFonts w:ascii="Times New Roman" w:hAnsi="Times New Roman" w:eastAsia="Times New Roman" w:cs="Times New Roman"/>
          <w:sz w:val="21"/>
          <w:szCs w:val="21"/>
          <w:spacing w:val="-2"/>
        </w:rPr>
        <w:t>ISO</w:t>
      </w:r>
      <w:r>
        <w:rPr>
          <w:rFonts w:ascii="Times New Roman" w:hAnsi="Times New Roman" w:eastAsia="Times New Roman" w:cs="Times New Roman"/>
          <w:sz w:val="21"/>
          <w:szCs w:val="21"/>
          <w:spacing w:val="26"/>
        </w:rPr>
        <w:t xml:space="preserve"> </w:t>
      </w:r>
      <w:r>
        <w:rPr>
          <w:rFonts w:ascii="Times New Roman" w:hAnsi="Times New Roman" w:eastAsia="Times New Roman" w:cs="Times New Roman"/>
          <w:sz w:val="21"/>
          <w:szCs w:val="21"/>
          <w:spacing w:val="-2"/>
        </w:rPr>
        <w:t>10003:2018</w:t>
      </w:r>
      <w:r>
        <w:rPr>
          <w:rFonts w:ascii="Times New Roman" w:hAnsi="Times New Roman" w:eastAsia="Times New Roman" w:cs="Times New Roman"/>
          <w:sz w:val="21"/>
          <w:szCs w:val="21"/>
          <w:spacing w:val="-26"/>
        </w:rPr>
        <w:t xml:space="preserve"> </w:t>
      </w:r>
      <w:r>
        <w:rPr>
          <w:rFonts w:ascii="SimSun" w:hAnsi="SimSun" w:eastAsia="SimSun" w:cs="SimSun"/>
          <w:sz w:val="21"/>
          <w:szCs w:val="21"/>
          <w:spacing w:val="-2"/>
        </w:rPr>
        <w:t>，</w:t>
      </w:r>
      <w:r>
        <w:rPr>
          <w:rFonts w:ascii="Times New Roman" w:hAnsi="Times New Roman" w:eastAsia="Times New Roman" w:cs="Times New Roman"/>
          <w:sz w:val="21"/>
          <w:szCs w:val="21"/>
          <w:spacing w:val="-2"/>
        </w:rPr>
        <w:t>IDT</w:t>
      </w:r>
      <w:r>
        <w:rPr>
          <w:rFonts w:ascii="SimSun" w:hAnsi="SimSun" w:eastAsia="SimSun" w:cs="SimSun"/>
          <w:sz w:val="21"/>
          <w:szCs w:val="21"/>
          <w:spacing w:val="-2"/>
        </w:rPr>
        <w:t>）</w:t>
      </w:r>
    </w:p>
    <w:p>
      <w:pPr>
        <w:pStyle w:val="BodyText"/>
        <w:spacing w:line="292" w:lineRule="auto"/>
        <w:rPr/>
      </w:pPr>
      <w:r/>
    </w:p>
    <w:p>
      <w:pPr>
        <w:spacing w:before="69" w:line="217" w:lineRule="auto"/>
        <w:rPr>
          <w:rFonts w:ascii="SimSun" w:hAnsi="SimSun" w:eastAsia="SimSun" w:cs="SimSun"/>
          <w:sz w:val="21"/>
          <w:szCs w:val="21"/>
        </w:rPr>
      </w:pPr>
      <w:r>
        <w:rPr>
          <w:rFonts w:ascii="Times New Roman" w:hAnsi="Times New Roman" w:eastAsia="Times New Roman" w:cs="Times New Roman"/>
          <w:sz w:val="21"/>
          <w:szCs w:val="21"/>
          <w:spacing w:val="-1"/>
        </w:rPr>
        <w:t>[5] GB/Z 27907—2011 </w:t>
      </w:r>
      <w:r>
        <w:rPr>
          <w:rFonts w:ascii="SimSun" w:hAnsi="SimSun" w:eastAsia="SimSun" w:cs="SimSun"/>
          <w:sz w:val="21"/>
          <w:szCs w:val="21"/>
          <w:spacing w:val="-1"/>
        </w:rPr>
        <w:t>质量管理</w:t>
      </w:r>
      <w:r>
        <w:rPr>
          <w:rFonts w:ascii="SimSun" w:hAnsi="SimSun" w:eastAsia="SimSun" w:cs="SimSun"/>
          <w:sz w:val="21"/>
          <w:szCs w:val="21"/>
          <w:spacing w:val="-46"/>
        </w:rPr>
        <w:t xml:space="preserve"> </w:t>
      </w:r>
      <w:r>
        <w:rPr>
          <w:rFonts w:ascii="SimSun" w:hAnsi="SimSun" w:eastAsia="SimSun" w:cs="SimSun"/>
          <w:sz w:val="21"/>
          <w:szCs w:val="21"/>
          <w:spacing w:val="-1"/>
        </w:rPr>
        <w:t>顾客</w:t>
      </w:r>
      <w:r>
        <w:rPr>
          <w:rFonts w:ascii="SimSun" w:hAnsi="SimSun" w:eastAsia="SimSun" w:cs="SimSun"/>
          <w:sz w:val="21"/>
          <w:szCs w:val="21"/>
          <w:spacing w:val="-2"/>
        </w:rPr>
        <w:t>满意</w:t>
      </w:r>
      <w:r>
        <w:rPr>
          <w:rFonts w:ascii="SimSun" w:hAnsi="SimSun" w:eastAsia="SimSun" w:cs="SimSun"/>
          <w:sz w:val="21"/>
          <w:szCs w:val="21"/>
          <w:spacing w:val="-45"/>
        </w:rPr>
        <w:t xml:space="preserve"> </w:t>
      </w:r>
      <w:r>
        <w:rPr>
          <w:rFonts w:ascii="SimSun" w:hAnsi="SimSun" w:eastAsia="SimSun" w:cs="SimSun"/>
          <w:sz w:val="21"/>
          <w:szCs w:val="21"/>
          <w:spacing w:val="-2"/>
        </w:rPr>
        <w:t>监视和测量指南（</w:t>
      </w:r>
      <w:r>
        <w:rPr>
          <w:rFonts w:ascii="Times New Roman" w:hAnsi="Times New Roman" w:eastAsia="Times New Roman" w:cs="Times New Roman"/>
          <w:sz w:val="21"/>
          <w:szCs w:val="21"/>
          <w:spacing w:val="-2"/>
        </w:rPr>
        <w:t>ISO</w:t>
      </w:r>
      <w:r>
        <w:rPr>
          <w:rFonts w:ascii="Times New Roman" w:hAnsi="Times New Roman" w:eastAsia="Times New Roman" w:cs="Times New Roman"/>
          <w:sz w:val="21"/>
          <w:szCs w:val="21"/>
          <w:spacing w:val="24"/>
        </w:rPr>
        <w:t xml:space="preserve"> </w:t>
      </w:r>
      <w:r>
        <w:rPr>
          <w:rFonts w:ascii="Times New Roman" w:hAnsi="Times New Roman" w:eastAsia="Times New Roman" w:cs="Times New Roman"/>
          <w:sz w:val="21"/>
          <w:szCs w:val="21"/>
          <w:spacing w:val="-2"/>
        </w:rPr>
        <w:t>10004:2010</w:t>
      </w:r>
      <w:r>
        <w:rPr>
          <w:rFonts w:ascii="Times New Roman" w:hAnsi="Times New Roman" w:eastAsia="Times New Roman" w:cs="Times New Roman"/>
          <w:sz w:val="21"/>
          <w:szCs w:val="21"/>
          <w:spacing w:val="-27"/>
        </w:rPr>
        <w:t xml:space="preserve"> </w:t>
      </w:r>
      <w:r>
        <w:rPr>
          <w:rFonts w:ascii="SimSun" w:hAnsi="SimSun" w:eastAsia="SimSun" w:cs="SimSun"/>
          <w:sz w:val="21"/>
          <w:szCs w:val="21"/>
          <w:spacing w:val="-2"/>
        </w:rPr>
        <w:t>，</w:t>
      </w:r>
      <w:r>
        <w:rPr>
          <w:rFonts w:ascii="Times New Roman" w:hAnsi="Times New Roman" w:eastAsia="Times New Roman" w:cs="Times New Roman"/>
          <w:sz w:val="21"/>
          <w:szCs w:val="21"/>
          <w:spacing w:val="-2"/>
        </w:rPr>
        <w:t>IDT</w:t>
      </w:r>
      <w:r>
        <w:rPr>
          <w:rFonts w:ascii="SimSun" w:hAnsi="SimSun" w:eastAsia="SimSun" w:cs="SimSun"/>
          <w:sz w:val="21"/>
          <w:szCs w:val="21"/>
          <w:spacing w:val="-2"/>
        </w:rPr>
        <w:t>）</w:t>
      </w:r>
    </w:p>
    <w:p>
      <w:pPr>
        <w:pStyle w:val="BodyText"/>
        <w:spacing w:line="317" w:lineRule="auto"/>
        <w:rPr/>
      </w:pPr>
      <w:r/>
    </w:p>
    <w:p>
      <w:pPr>
        <w:spacing w:before="60" w:line="191"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[6] ISO</w:t>
      </w:r>
      <w:r>
        <w:rPr>
          <w:rFonts w:ascii="Times New Roman" w:hAnsi="Times New Roman" w:eastAsia="Times New Roman" w:cs="Times New Roman"/>
          <w:sz w:val="21"/>
          <w:szCs w:val="21"/>
          <w:spacing w:val="27"/>
        </w:rPr>
        <w:t xml:space="preserve"> </w:t>
      </w:r>
      <w:r>
        <w:rPr>
          <w:rFonts w:ascii="Times New Roman" w:hAnsi="Times New Roman" w:eastAsia="Times New Roman" w:cs="Times New Roman"/>
          <w:sz w:val="21"/>
          <w:szCs w:val="21"/>
        </w:rPr>
        <w:t>10002:2018 Quality management — Customer satisfactio</w:t>
      </w:r>
      <w:r>
        <w:rPr>
          <w:rFonts w:ascii="Times New Roman" w:hAnsi="Times New Roman" w:eastAsia="Times New Roman" w:cs="Times New Roman"/>
          <w:sz w:val="21"/>
          <w:szCs w:val="21"/>
          <w:spacing w:val="-1"/>
        </w:rPr>
        <w:t>n — Guidelines for complaints handling in</w:t>
      </w:r>
    </w:p>
    <w:p>
      <w:pPr>
        <w:ind w:left="409"/>
        <w:spacing w:before="171" w:line="191"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organizations</w:t>
      </w:r>
    </w:p>
    <w:sectPr>
      <w:headerReference w:type="default" r:id="rId29"/>
      <w:footerReference w:type="default" r:id="rId30"/>
      <w:pgSz w:w="11907" w:h="16839"/>
      <w:pgMar w:top="983" w:right="1132" w:bottom="880" w:left="1433" w:header="706" w:footer="68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Times New Roman">
    <w:panose1 w:val="02020603050405020304"/>
    <w:charset w:val="00"/>
    <w:family w:val="auto"/>
    <w:pitch w:val="variable"/>
    <w:sig w:usb0="E0002EFF" w:usb1="C000785B" w:usb2="00000009" w:usb3="00000000" w:csb0="400001FF" w:csb1="FFFF0000"/>
  </w:font>
  <w:font w:name="Cambria">
    <w:panose1 w:val="02040503050406030204"/>
    <w:charset w:val="00"/>
    <w:family w:val="auto"/>
    <w:pitch w:val="variable"/>
    <w:sig w:usb0="E00006FF" w:usb1="420024FF" w:usb2="02000000" w:usb3="00000000" w:csb0="2000019F"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3"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I</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3"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II</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3"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22"/>
      </w:rPr>
      <w:t>1</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3"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2</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0"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8"/>
      </w:rPr>
      <w:t>3</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3"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4</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266"/>
      <w:spacing w:line="22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265"/>
      <w:spacing w:line="22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0"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7"/>
      </w:rPr>
      <w:t>7</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0"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11"/>
      </w:rPr>
      <w:t>8</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0"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8"/>
      </w:rPr>
      <w:t>9</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0"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13"/>
      </w:rPr>
      <w:t>1</w:t>
    </w:r>
    <w:r>
      <w:rPr>
        <w:rFonts w:ascii="Times New Roman" w:hAnsi="Times New Roman" w:eastAsia="Times New Roman" w:cs="Times New Roman"/>
        <w:sz w:val="18"/>
        <w:szCs w:val="18"/>
        <w:spacing w:val="-7"/>
      </w:rPr>
      <w:t>0</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3"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11</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3"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12"/>
      </w:rPr>
      <w:t>1</w:t>
    </w:r>
    <w:r>
      <w:rPr>
        <w:rFonts w:ascii="Times New Roman" w:hAnsi="Times New Roman" w:eastAsia="Times New Roman" w:cs="Times New Roman"/>
        <w:sz w:val="18"/>
        <w:szCs w:val="18"/>
        <w:spacing w:val="-8"/>
      </w:rPr>
      <w:t>2</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0"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13</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3"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13"/>
      </w:rPr>
      <w:t>1</w:t>
    </w:r>
    <w:r>
      <w:rPr>
        <w:rFonts w:ascii="Times New Roman" w:hAnsi="Times New Roman" w:eastAsia="Times New Roman" w:cs="Times New Roman"/>
        <w:sz w:val="18"/>
        <w:szCs w:val="18"/>
        <w:spacing w:val="-7"/>
      </w:rPr>
      <w:t>4</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0"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15</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6" w:line="233" w:lineRule="auto"/>
      <w:jc w:val="righ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ZRHZ004-2026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4"/>
      <w:spacing w:before="56"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CTS ZRHZ004-2026</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39"/>
      <w:spacing w:before="56"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CTS ZRHZ004-2026</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3"/>
      <w:spacing w:before="56"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CTS ZRHZ004-2026</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4"/>
      <w:spacing w:before="56"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CTS ZRHZ004-2026</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38"/>
      <w:spacing w:before="56"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CTS ZRHZ004-2026</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0"/>
      <w:spacing w:before="56"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CTS ZRHZ004-2026</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0"/>
      <w:spacing w:before="56"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CTS ZRHZ004-2026</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0"/>
      <w:spacing w:before="56"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CTS ZRHZ004-2026</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35"/>
      <w:spacing w:before="56"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CTS ZRHZ004-2026</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39"/>
      <w:spacing w:before="56"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CTS ZRHZ004-2026</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52"/>
      <w:spacing w:before="56"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CTS ZRHZ004-2026</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30"/>
      <w:spacing w:before="56"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CTS ZRHZ004-2026</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5.xml"/><Relationship Id="rId7" Type="http://schemas.openxmlformats.org/officeDocument/2006/relationships/footer" Target="footer3.xml"/><Relationship Id="rId6" Type="http://schemas.openxmlformats.org/officeDocument/2006/relationships/header" Target="header4.xml"/><Relationship Id="rId5" Type="http://schemas.openxmlformats.org/officeDocument/2006/relationships/footer" Target="footer2.xml"/><Relationship Id="rId4" Type="http://schemas.openxmlformats.org/officeDocument/2006/relationships/header" Target="header3.xml"/><Relationship Id="rId33" Type="http://schemas.openxmlformats.org/officeDocument/2006/relationships/fontTable" Target="fontTable.xml"/><Relationship Id="rId32" Type="http://schemas.openxmlformats.org/officeDocument/2006/relationships/styles" Target="styles.xml"/><Relationship Id="rId31" Type="http://schemas.openxmlformats.org/officeDocument/2006/relationships/settings" Target="settings.xml"/><Relationship Id="rId30" Type="http://schemas.openxmlformats.org/officeDocument/2006/relationships/footer" Target="footer17.xml"/><Relationship Id="rId3" Type="http://schemas.openxmlformats.org/officeDocument/2006/relationships/footer" Target="footer1.xml"/><Relationship Id="rId29" Type="http://schemas.openxmlformats.org/officeDocument/2006/relationships/header" Target="header13.xml"/><Relationship Id="rId28" Type="http://schemas.openxmlformats.org/officeDocument/2006/relationships/footer" Target="footer16.xml"/><Relationship Id="rId27" Type="http://schemas.openxmlformats.org/officeDocument/2006/relationships/footer" Target="footer15.xml"/><Relationship Id="rId26" Type="http://schemas.openxmlformats.org/officeDocument/2006/relationships/footer" Target="footer14.xml"/><Relationship Id="rId25" Type="http://schemas.openxmlformats.org/officeDocument/2006/relationships/header" Target="header12.xml"/><Relationship Id="rId24" Type="http://schemas.openxmlformats.org/officeDocument/2006/relationships/footer" Target="footer13.xml"/><Relationship Id="rId23" Type="http://schemas.openxmlformats.org/officeDocument/2006/relationships/footer" Target="footer12.xml"/><Relationship Id="rId22" Type="http://schemas.openxmlformats.org/officeDocument/2006/relationships/header" Target="header11.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header" Target="header2.xml"/><Relationship Id="rId19" Type="http://schemas.openxmlformats.org/officeDocument/2006/relationships/header" Target="header10.xml"/><Relationship Id="rId18" Type="http://schemas.openxmlformats.org/officeDocument/2006/relationships/footer" Target="footer9.xml"/><Relationship Id="rId17" Type="http://schemas.openxmlformats.org/officeDocument/2006/relationships/header" Target="header9.xml"/><Relationship Id="rId16" Type="http://schemas.openxmlformats.org/officeDocument/2006/relationships/footer" Target="footer8.xml"/><Relationship Id="rId15" Type="http://schemas.openxmlformats.org/officeDocument/2006/relationships/header" Target="header8.xml"/><Relationship Id="rId14" Type="http://schemas.openxmlformats.org/officeDocument/2006/relationships/footer" Target="footer7.xml"/><Relationship Id="rId13" Type="http://schemas.openxmlformats.org/officeDocument/2006/relationships/header" Target="header7.xml"/><Relationship Id="rId12" Type="http://schemas.openxmlformats.org/officeDocument/2006/relationships/footer" Target="footer6.xml"/><Relationship Id="rId11" Type="http://schemas.openxmlformats.org/officeDocument/2006/relationships/header" Target="header6.xml"/><Relationship Id="rId10" Type="http://schemas.openxmlformats.org/officeDocument/2006/relationships/footer" Target="footer5.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ap:Application>Microsoft® Word 2019</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terms:created xsi:type="dcterms:W3CDTF">2026-09-03T10:20:03Z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2026-09-04T14:52:46</vt:filetime>
  </property>
</Properties>
</file>